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53" w:rsidRDefault="00033446" w:rsidP="00170F53">
      <w:pPr>
        <w:pStyle w:val="Title"/>
      </w:pPr>
      <w:r w:rsidRPr="00C54B42">
        <w:rPr>
          <w:noProof/>
          <w:highlight w:val="yellow"/>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875665" cy="914400"/>
            <wp:effectExtent l="0" t="0" r="0" b="0"/>
            <wp:wrapNone/>
            <wp:docPr id="2" name="Picture 2" descr="Ruby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y Tues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914400"/>
                    </a:xfrm>
                    <a:prstGeom prst="rect">
                      <a:avLst/>
                    </a:prstGeom>
                    <a:noFill/>
                    <a:ln>
                      <a:noFill/>
                    </a:ln>
                  </pic:spPr>
                </pic:pic>
              </a:graphicData>
            </a:graphic>
          </wp:anchor>
        </w:drawing>
      </w:r>
    </w:p>
    <w:p w:rsidR="00170F53" w:rsidRDefault="00170F53" w:rsidP="00170F53"/>
    <w:p w:rsidR="00170F53" w:rsidRDefault="00170F53" w:rsidP="00170F53"/>
    <w:p w:rsidR="0016007E" w:rsidRDefault="0016007E" w:rsidP="0010551D">
      <w:pPr>
        <w:jc w:val="right"/>
        <w:rPr>
          <w:sz w:val="22"/>
          <w:szCs w:val="22"/>
        </w:rPr>
      </w:pPr>
    </w:p>
    <w:p w:rsidR="0010551D" w:rsidRPr="00BA18E2" w:rsidRDefault="0010551D" w:rsidP="0010551D">
      <w:pPr>
        <w:jc w:val="right"/>
        <w:rPr>
          <w:sz w:val="22"/>
          <w:szCs w:val="22"/>
        </w:rPr>
      </w:pPr>
      <w:r w:rsidRPr="00BA18E2">
        <w:rPr>
          <w:sz w:val="22"/>
          <w:szCs w:val="22"/>
        </w:rPr>
        <w:t>[NAME OF SENDER]</w:t>
      </w:r>
    </w:p>
    <w:p w:rsidR="0010551D" w:rsidRPr="00BA18E2" w:rsidRDefault="0010551D" w:rsidP="0010551D">
      <w:pPr>
        <w:jc w:val="right"/>
        <w:rPr>
          <w:sz w:val="22"/>
          <w:szCs w:val="22"/>
        </w:rPr>
      </w:pPr>
      <w:r w:rsidRPr="00BA18E2">
        <w:rPr>
          <w:sz w:val="22"/>
          <w:szCs w:val="22"/>
        </w:rPr>
        <w:t>[CONTACT INFO]</w:t>
      </w:r>
    </w:p>
    <w:p w:rsidR="0010551D" w:rsidRPr="00BA18E2" w:rsidRDefault="0010551D" w:rsidP="0010551D">
      <w:pPr>
        <w:rPr>
          <w:sz w:val="22"/>
          <w:szCs w:val="22"/>
        </w:rPr>
      </w:pPr>
    </w:p>
    <w:p w:rsidR="0010551D" w:rsidRPr="00BA18E2" w:rsidRDefault="00C54B42" w:rsidP="00C54B42">
      <w:pPr>
        <w:tabs>
          <w:tab w:val="left" w:pos="3600"/>
          <w:tab w:val="left" w:pos="4320"/>
          <w:tab w:val="right" w:pos="8640"/>
        </w:tabs>
        <w:rPr>
          <w:sz w:val="22"/>
          <w:szCs w:val="22"/>
        </w:rPr>
      </w:pPr>
      <w:r w:rsidRPr="00BA18E2">
        <w:rPr>
          <w:sz w:val="22"/>
          <w:szCs w:val="22"/>
        </w:rPr>
        <w:tab/>
      </w:r>
      <w:r w:rsidRPr="00BA18E2">
        <w:rPr>
          <w:sz w:val="22"/>
          <w:szCs w:val="22"/>
        </w:rPr>
        <w:tab/>
      </w:r>
      <w:r w:rsidR="0010551D" w:rsidRPr="00BA18E2">
        <w:rPr>
          <w:sz w:val="22"/>
          <w:szCs w:val="22"/>
        </w:rPr>
        <w:t>[DATE]</w:t>
      </w:r>
      <w:bookmarkStart w:id="0" w:name="_GoBack"/>
      <w:bookmarkEnd w:id="0"/>
      <w:r w:rsidR="0010551D" w:rsidRPr="00BA18E2">
        <w:rPr>
          <w:sz w:val="22"/>
          <w:szCs w:val="22"/>
        </w:rPr>
        <w:tab/>
      </w:r>
    </w:p>
    <w:p w:rsidR="0010551D" w:rsidRPr="00BA18E2" w:rsidRDefault="0010551D" w:rsidP="0010551D">
      <w:pPr>
        <w:rPr>
          <w:sz w:val="22"/>
          <w:szCs w:val="22"/>
        </w:rPr>
      </w:pPr>
    </w:p>
    <w:p w:rsidR="0010551D" w:rsidRPr="00BA18E2" w:rsidRDefault="0010551D" w:rsidP="0010551D">
      <w:pPr>
        <w:rPr>
          <w:sz w:val="22"/>
          <w:szCs w:val="22"/>
        </w:rPr>
      </w:pPr>
      <w:r w:rsidRPr="00BA18E2">
        <w:rPr>
          <w:sz w:val="22"/>
          <w:szCs w:val="22"/>
        </w:rPr>
        <w:t>[NAME]</w:t>
      </w:r>
    </w:p>
    <w:p w:rsidR="0010551D" w:rsidRPr="00BA18E2" w:rsidRDefault="0010551D" w:rsidP="0010551D">
      <w:pPr>
        <w:rPr>
          <w:sz w:val="22"/>
          <w:szCs w:val="22"/>
        </w:rPr>
      </w:pPr>
      <w:r w:rsidRPr="00BA18E2">
        <w:rPr>
          <w:sz w:val="22"/>
          <w:szCs w:val="22"/>
        </w:rPr>
        <w:t>[TITLE]</w:t>
      </w:r>
    </w:p>
    <w:p w:rsidR="0010551D" w:rsidRPr="00BA18E2" w:rsidRDefault="0010551D" w:rsidP="0010551D">
      <w:pPr>
        <w:rPr>
          <w:sz w:val="22"/>
          <w:szCs w:val="22"/>
        </w:rPr>
      </w:pPr>
      <w:r w:rsidRPr="00BA18E2">
        <w:rPr>
          <w:sz w:val="22"/>
          <w:szCs w:val="22"/>
        </w:rPr>
        <w:t>[ADDRESS]</w:t>
      </w:r>
    </w:p>
    <w:p w:rsidR="0010551D" w:rsidRDefault="0010551D" w:rsidP="0010551D">
      <w:pPr>
        <w:rPr>
          <w:sz w:val="22"/>
          <w:szCs w:val="22"/>
        </w:rPr>
      </w:pPr>
      <w:r w:rsidRPr="00BA18E2">
        <w:rPr>
          <w:sz w:val="22"/>
          <w:szCs w:val="22"/>
        </w:rPr>
        <w:t>[CITY, STATE, ZIP]</w:t>
      </w:r>
    </w:p>
    <w:p w:rsidR="00425C85" w:rsidRDefault="00425C85" w:rsidP="0010551D">
      <w:pPr>
        <w:rPr>
          <w:sz w:val="22"/>
          <w:szCs w:val="22"/>
        </w:rPr>
      </w:pPr>
    </w:p>
    <w:p w:rsidR="00425C85" w:rsidRPr="00425C85" w:rsidRDefault="00425C85" w:rsidP="0010551D">
      <w:pPr>
        <w:rPr>
          <w:b/>
          <w:sz w:val="22"/>
          <w:szCs w:val="22"/>
        </w:rPr>
      </w:pPr>
      <w:r w:rsidRPr="00425C85">
        <w:rPr>
          <w:b/>
          <w:sz w:val="22"/>
          <w:szCs w:val="22"/>
        </w:rPr>
        <w:t>VIA:  [OVERNIGHT MAIL OR E-MAIL]</w:t>
      </w:r>
    </w:p>
    <w:p w:rsidR="0010551D" w:rsidRPr="00BA18E2" w:rsidRDefault="0010551D" w:rsidP="0010551D">
      <w:pPr>
        <w:rPr>
          <w:sz w:val="22"/>
          <w:szCs w:val="22"/>
        </w:rPr>
      </w:pPr>
    </w:p>
    <w:p w:rsidR="00C54B42" w:rsidRPr="00BA18E2" w:rsidRDefault="0010551D" w:rsidP="00B159A1">
      <w:pPr>
        <w:tabs>
          <w:tab w:val="left" w:pos="720"/>
        </w:tabs>
        <w:ind w:left="720" w:hanging="720"/>
        <w:jc w:val="both"/>
        <w:rPr>
          <w:b/>
          <w:sz w:val="22"/>
          <w:szCs w:val="22"/>
        </w:rPr>
      </w:pPr>
      <w:r w:rsidRPr="00BA18E2">
        <w:rPr>
          <w:b/>
          <w:sz w:val="22"/>
          <w:szCs w:val="22"/>
        </w:rPr>
        <w:t>RE:</w:t>
      </w:r>
      <w:r w:rsidRPr="00BA18E2">
        <w:rPr>
          <w:b/>
          <w:sz w:val="22"/>
          <w:szCs w:val="22"/>
        </w:rPr>
        <w:tab/>
      </w:r>
      <w:r w:rsidR="00697310" w:rsidRPr="00BA18E2">
        <w:rPr>
          <w:b/>
          <w:sz w:val="22"/>
          <w:szCs w:val="22"/>
        </w:rPr>
        <w:t xml:space="preserve">Letter of Intent </w:t>
      </w:r>
      <w:r w:rsidR="00887CBC">
        <w:rPr>
          <w:b/>
          <w:sz w:val="22"/>
          <w:szCs w:val="22"/>
        </w:rPr>
        <w:t>F</w:t>
      </w:r>
      <w:r w:rsidR="00697310" w:rsidRPr="00BA18E2">
        <w:rPr>
          <w:b/>
          <w:sz w:val="22"/>
          <w:szCs w:val="22"/>
        </w:rPr>
        <w:t xml:space="preserve">or a </w:t>
      </w:r>
      <w:r w:rsidR="00887CBC">
        <w:rPr>
          <w:b/>
          <w:sz w:val="22"/>
          <w:szCs w:val="22"/>
        </w:rPr>
        <w:t>P</w:t>
      </w:r>
      <w:r w:rsidR="001C614E" w:rsidRPr="00BA18E2">
        <w:rPr>
          <w:b/>
          <w:sz w:val="22"/>
          <w:szCs w:val="22"/>
        </w:rPr>
        <w:t xml:space="preserve">roposed </w:t>
      </w:r>
      <w:r w:rsidR="00887CBC">
        <w:rPr>
          <w:b/>
          <w:sz w:val="22"/>
          <w:szCs w:val="22"/>
        </w:rPr>
        <w:t>Agreement of Purchase and Sale By and B</w:t>
      </w:r>
      <w:r w:rsidR="001C614E" w:rsidRPr="00BA18E2">
        <w:rPr>
          <w:b/>
          <w:sz w:val="22"/>
          <w:szCs w:val="22"/>
        </w:rPr>
        <w:t xml:space="preserve">etween [RT </w:t>
      </w:r>
      <w:r w:rsidR="00BB0918">
        <w:rPr>
          <w:b/>
          <w:sz w:val="22"/>
          <w:szCs w:val="22"/>
        </w:rPr>
        <w:t>E</w:t>
      </w:r>
      <w:r w:rsidR="001C614E" w:rsidRPr="00BA18E2">
        <w:rPr>
          <w:b/>
          <w:sz w:val="22"/>
          <w:szCs w:val="22"/>
        </w:rPr>
        <w:t>NTITY</w:t>
      </w:r>
      <w:r w:rsidR="00B159A1" w:rsidRPr="00BA18E2">
        <w:rPr>
          <w:b/>
          <w:sz w:val="22"/>
          <w:szCs w:val="22"/>
        </w:rPr>
        <w:t>]</w:t>
      </w:r>
      <w:r w:rsidR="001C614E" w:rsidRPr="00BA18E2">
        <w:rPr>
          <w:b/>
          <w:sz w:val="22"/>
          <w:szCs w:val="22"/>
        </w:rPr>
        <w:t xml:space="preserve"> (“Seller”] and [</w:t>
      </w:r>
      <w:r w:rsidR="00B159A1" w:rsidRPr="00BA18E2">
        <w:rPr>
          <w:b/>
          <w:sz w:val="22"/>
          <w:szCs w:val="22"/>
        </w:rPr>
        <w:t>____________</w:t>
      </w:r>
      <w:r w:rsidR="00BA18E2">
        <w:rPr>
          <w:b/>
          <w:sz w:val="22"/>
          <w:szCs w:val="22"/>
        </w:rPr>
        <w:t xml:space="preserve">] </w:t>
      </w:r>
      <w:r w:rsidR="00B159A1" w:rsidRPr="00BA18E2">
        <w:rPr>
          <w:b/>
          <w:sz w:val="22"/>
          <w:szCs w:val="22"/>
        </w:rPr>
        <w:t>(</w:t>
      </w:r>
      <w:r w:rsidR="00BA18E2">
        <w:rPr>
          <w:b/>
          <w:sz w:val="22"/>
          <w:szCs w:val="22"/>
        </w:rPr>
        <w:t>“</w:t>
      </w:r>
      <w:r w:rsidR="00B159A1" w:rsidRPr="00BA18E2">
        <w:rPr>
          <w:b/>
          <w:sz w:val="22"/>
          <w:szCs w:val="22"/>
        </w:rPr>
        <w:t>Buyer</w:t>
      </w:r>
      <w:r w:rsidR="001C614E" w:rsidRPr="00BA18E2">
        <w:rPr>
          <w:b/>
          <w:sz w:val="22"/>
          <w:szCs w:val="22"/>
        </w:rPr>
        <w:t>”</w:t>
      </w:r>
      <w:r w:rsidR="00B159A1" w:rsidRPr="00BA18E2">
        <w:rPr>
          <w:b/>
          <w:sz w:val="22"/>
          <w:szCs w:val="22"/>
        </w:rPr>
        <w:t>)</w:t>
      </w:r>
      <w:r w:rsidR="001C614E" w:rsidRPr="00BA18E2">
        <w:rPr>
          <w:b/>
          <w:sz w:val="22"/>
          <w:szCs w:val="22"/>
        </w:rPr>
        <w:t>]</w:t>
      </w:r>
      <w:r w:rsidR="000275A5" w:rsidRPr="00BA18E2">
        <w:rPr>
          <w:b/>
          <w:sz w:val="22"/>
          <w:szCs w:val="22"/>
        </w:rPr>
        <w:t xml:space="preserve"> (the “Agreement”)</w:t>
      </w:r>
    </w:p>
    <w:p w:rsidR="0010551D" w:rsidRPr="00BA18E2" w:rsidRDefault="0010551D" w:rsidP="00C54B42">
      <w:pPr>
        <w:tabs>
          <w:tab w:val="left" w:pos="720"/>
        </w:tabs>
        <w:rPr>
          <w:b/>
          <w:sz w:val="22"/>
          <w:szCs w:val="22"/>
        </w:rPr>
      </w:pPr>
      <w:r w:rsidRPr="00BA18E2">
        <w:rPr>
          <w:b/>
          <w:sz w:val="22"/>
          <w:szCs w:val="22"/>
        </w:rPr>
        <w:tab/>
        <w:t>[</w:t>
      </w:r>
      <w:r w:rsidR="00B159A1" w:rsidRPr="00BA18E2">
        <w:rPr>
          <w:b/>
          <w:sz w:val="22"/>
          <w:szCs w:val="22"/>
        </w:rPr>
        <w:t>_______________________________ (</w:t>
      </w:r>
      <w:r w:rsidR="001C614E" w:rsidRPr="00BA18E2">
        <w:rPr>
          <w:b/>
          <w:sz w:val="22"/>
          <w:szCs w:val="22"/>
        </w:rPr>
        <w:t>the “</w:t>
      </w:r>
      <w:r w:rsidR="00C54B42" w:rsidRPr="00BA18E2">
        <w:rPr>
          <w:b/>
          <w:sz w:val="22"/>
          <w:szCs w:val="22"/>
        </w:rPr>
        <w:t>P</w:t>
      </w:r>
      <w:r w:rsidR="00B159A1" w:rsidRPr="00BA18E2">
        <w:rPr>
          <w:b/>
          <w:sz w:val="22"/>
          <w:szCs w:val="22"/>
        </w:rPr>
        <w:t>roperty</w:t>
      </w:r>
      <w:r w:rsidR="001C614E" w:rsidRPr="00BA18E2">
        <w:rPr>
          <w:b/>
          <w:sz w:val="22"/>
          <w:szCs w:val="22"/>
        </w:rPr>
        <w:t>”</w:t>
      </w:r>
      <w:r w:rsidR="00BA18E2">
        <w:rPr>
          <w:b/>
          <w:sz w:val="22"/>
          <w:szCs w:val="22"/>
        </w:rPr>
        <w:t>)</w:t>
      </w:r>
      <w:r w:rsidRPr="00BA18E2">
        <w:rPr>
          <w:b/>
          <w:sz w:val="22"/>
          <w:szCs w:val="22"/>
        </w:rPr>
        <w:t>]</w:t>
      </w:r>
    </w:p>
    <w:p w:rsidR="0010551D" w:rsidRPr="00BA18E2" w:rsidRDefault="0010551D" w:rsidP="0010551D">
      <w:pPr>
        <w:tabs>
          <w:tab w:val="left" w:pos="720"/>
        </w:tabs>
        <w:rPr>
          <w:b/>
          <w:sz w:val="22"/>
          <w:szCs w:val="22"/>
        </w:rPr>
      </w:pPr>
      <w:r w:rsidRPr="00BA18E2">
        <w:rPr>
          <w:b/>
          <w:sz w:val="22"/>
          <w:szCs w:val="22"/>
        </w:rPr>
        <w:tab/>
        <w:t>[</w:t>
      </w:r>
      <w:r w:rsidR="00C54B42" w:rsidRPr="00BA18E2">
        <w:rPr>
          <w:b/>
          <w:sz w:val="22"/>
          <w:szCs w:val="22"/>
        </w:rPr>
        <w:t xml:space="preserve">CITY, STATE - </w:t>
      </w:r>
      <w:r w:rsidRPr="00BA18E2">
        <w:rPr>
          <w:b/>
          <w:sz w:val="22"/>
          <w:szCs w:val="22"/>
        </w:rPr>
        <w:t>RT #</w:t>
      </w:r>
      <w:r w:rsidR="00BE7320">
        <w:rPr>
          <w:b/>
          <w:sz w:val="22"/>
          <w:szCs w:val="22"/>
        </w:rPr>
        <w:t>_____</w:t>
      </w:r>
      <w:r w:rsidRPr="00BA18E2">
        <w:rPr>
          <w:b/>
          <w:sz w:val="22"/>
          <w:szCs w:val="22"/>
        </w:rPr>
        <w:t>]</w:t>
      </w:r>
    </w:p>
    <w:p w:rsidR="0010551D" w:rsidRPr="00BA18E2" w:rsidRDefault="0010551D" w:rsidP="005D369D">
      <w:pPr>
        <w:spacing w:before="240"/>
        <w:rPr>
          <w:sz w:val="22"/>
          <w:szCs w:val="22"/>
        </w:rPr>
      </w:pPr>
      <w:r w:rsidRPr="00BA18E2">
        <w:rPr>
          <w:sz w:val="22"/>
          <w:szCs w:val="22"/>
        </w:rPr>
        <w:t xml:space="preserve">Dear </w:t>
      </w:r>
      <w:r w:rsidRPr="00BA18E2">
        <w:rPr>
          <w:b/>
          <w:i/>
          <w:sz w:val="22"/>
          <w:szCs w:val="22"/>
        </w:rPr>
        <w:t>[NAME]:</w:t>
      </w:r>
    </w:p>
    <w:p w:rsidR="001C614E" w:rsidRPr="00BA18E2" w:rsidRDefault="00D10F9B" w:rsidP="00A75018">
      <w:pPr>
        <w:spacing w:before="240"/>
        <w:jc w:val="both"/>
        <w:rPr>
          <w:sz w:val="22"/>
          <w:szCs w:val="22"/>
        </w:rPr>
      </w:pPr>
      <w:r w:rsidRPr="00BA18E2">
        <w:rPr>
          <w:sz w:val="22"/>
          <w:szCs w:val="22"/>
        </w:rPr>
        <w:t>Seller</w:t>
      </w:r>
      <w:r w:rsidR="00C54B42" w:rsidRPr="00BA18E2">
        <w:rPr>
          <w:sz w:val="22"/>
          <w:szCs w:val="22"/>
        </w:rPr>
        <w:t xml:space="preserve"> hereby submits the following non-binding Letter of Intent to </w:t>
      </w:r>
      <w:r w:rsidR="00697310" w:rsidRPr="00BA18E2">
        <w:rPr>
          <w:sz w:val="22"/>
          <w:szCs w:val="22"/>
        </w:rPr>
        <w:t>Buyer</w:t>
      </w:r>
      <w:r w:rsidR="001C614E" w:rsidRPr="00BA18E2">
        <w:rPr>
          <w:sz w:val="22"/>
          <w:szCs w:val="22"/>
        </w:rPr>
        <w:t xml:space="preserve"> </w:t>
      </w:r>
      <w:r w:rsidRPr="00BA18E2">
        <w:rPr>
          <w:sz w:val="22"/>
          <w:szCs w:val="22"/>
        </w:rPr>
        <w:t>for</w:t>
      </w:r>
      <w:r w:rsidR="001C614E" w:rsidRPr="00BA18E2">
        <w:rPr>
          <w:sz w:val="22"/>
          <w:szCs w:val="22"/>
        </w:rPr>
        <w:t xml:space="preserve"> </w:t>
      </w:r>
      <w:r w:rsidRPr="00BA18E2">
        <w:rPr>
          <w:sz w:val="22"/>
          <w:szCs w:val="22"/>
        </w:rPr>
        <w:t>acquisition</w:t>
      </w:r>
      <w:r w:rsidR="00446B7E" w:rsidRPr="00BA18E2">
        <w:rPr>
          <w:sz w:val="22"/>
          <w:szCs w:val="22"/>
        </w:rPr>
        <w:t xml:space="preserve"> by Buyer</w:t>
      </w:r>
      <w:r w:rsidRPr="00BA18E2">
        <w:rPr>
          <w:sz w:val="22"/>
          <w:szCs w:val="22"/>
        </w:rPr>
        <w:t xml:space="preserve"> of</w:t>
      </w:r>
      <w:r w:rsidR="00C54B42" w:rsidRPr="00BA18E2">
        <w:rPr>
          <w:sz w:val="22"/>
          <w:szCs w:val="22"/>
        </w:rPr>
        <w:t xml:space="preserve"> the </w:t>
      </w:r>
      <w:r w:rsidR="001C614E" w:rsidRPr="00BA18E2">
        <w:rPr>
          <w:sz w:val="22"/>
          <w:szCs w:val="22"/>
        </w:rPr>
        <w:t>above-referenced Property</w:t>
      </w:r>
      <w:r w:rsidR="00617A61" w:rsidRPr="00BA18E2">
        <w:rPr>
          <w:sz w:val="22"/>
          <w:szCs w:val="22"/>
        </w:rPr>
        <w:t xml:space="preserve"> on the terms and conditions set forth herein</w:t>
      </w:r>
      <w:r w:rsidR="001C614E" w:rsidRPr="00BA18E2">
        <w:rPr>
          <w:sz w:val="22"/>
          <w:szCs w:val="22"/>
        </w:rPr>
        <w:t>:</w:t>
      </w:r>
    </w:p>
    <w:p w:rsidR="00D51773" w:rsidRPr="00BA18E2" w:rsidRDefault="00D51773" w:rsidP="008F6E7F">
      <w:pPr>
        <w:jc w:val="both"/>
        <w:rPr>
          <w:sz w:val="22"/>
          <w:szCs w:val="22"/>
        </w:rPr>
      </w:pPr>
    </w:p>
    <w:tbl>
      <w:tblPr>
        <w:tblW w:w="0" w:type="auto"/>
        <w:tblLook w:val="04A0" w:firstRow="1" w:lastRow="0" w:firstColumn="1" w:lastColumn="0" w:noHBand="0" w:noVBand="1"/>
      </w:tblPr>
      <w:tblGrid>
        <w:gridCol w:w="3708"/>
        <w:gridCol w:w="5868"/>
      </w:tblGrid>
      <w:tr w:rsidR="001C614E" w:rsidRPr="00BA18E2" w:rsidTr="00D8606E">
        <w:tc>
          <w:tcPr>
            <w:tcW w:w="3708" w:type="dxa"/>
          </w:tcPr>
          <w:p w:rsidR="001C614E" w:rsidRPr="00BA18E2" w:rsidRDefault="001C614E" w:rsidP="00D51773">
            <w:pPr>
              <w:rPr>
                <w:b/>
                <w:sz w:val="22"/>
                <w:szCs w:val="22"/>
              </w:rPr>
            </w:pPr>
            <w:r w:rsidRPr="00BA18E2">
              <w:rPr>
                <w:b/>
                <w:sz w:val="22"/>
                <w:szCs w:val="22"/>
              </w:rPr>
              <w:t>PURCHASE PRICE:</w:t>
            </w:r>
          </w:p>
        </w:tc>
        <w:tc>
          <w:tcPr>
            <w:tcW w:w="5868" w:type="dxa"/>
          </w:tcPr>
          <w:p w:rsidR="00D51773" w:rsidRPr="00BA18E2" w:rsidRDefault="001C614E" w:rsidP="00BA18E2">
            <w:pPr>
              <w:jc w:val="both"/>
              <w:rPr>
                <w:sz w:val="22"/>
                <w:szCs w:val="22"/>
              </w:rPr>
            </w:pPr>
            <w:r w:rsidRPr="00BA18E2">
              <w:rPr>
                <w:sz w:val="22"/>
                <w:szCs w:val="22"/>
              </w:rPr>
              <w:t>$_____________ all cash at Closing</w:t>
            </w:r>
            <w:r w:rsidR="00BA18E2">
              <w:rPr>
                <w:sz w:val="22"/>
                <w:szCs w:val="22"/>
              </w:rPr>
              <w:t xml:space="preserve"> (defined below)</w:t>
            </w:r>
            <w:r w:rsidR="00BA18E2" w:rsidRPr="00BA18E2">
              <w:rPr>
                <w:sz w:val="22"/>
                <w:szCs w:val="22"/>
              </w:rPr>
              <w:t xml:space="preserve"> by wire transfer</w:t>
            </w:r>
            <w:r w:rsidRPr="00BA18E2">
              <w:rPr>
                <w:sz w:val="22"/>
                <w:szCs w:val="22"/>
              </w:rPr>
              <w:t>.</w:t>
            </w:r>
          </w:p>
          <w:p w:rsidR="00D51773" w:rsidRPr="00BA18E2" w:rsidRDefault="00D51773" w:rsidP="00D51773">
            <w:pPr>
              <w:rPr>
                <w:sz w:val="22"/>
                <w:szCs w:val="22"/>
              </w:rPr>
            </w:pPr>
          </w:p>
        </w:tc>
      </w:tr>
      <w:tr w:rsidR="00683D5A" w:rsidRPr="00BA18E2" w:rsidTr="00D8606E">
        <w:tc>
          <w:tcPr>
            <w:tcW w:w="3708" w:type="dxa"/>
          </w:tcPr>
          <w:p w:rsidR="00683D5A" w:rsidRPr="00683D5A" w:rsidRDefault="00683D5A" w:rsidP="00683D5A">
            <w:pPr>
              <w:pStyle w:val="BodyText3"/>
              <w:overflowPunct w:val="0"/>
              <w:autoSpaceDE w:val="0"/>
              <w:autoSpaceDN w:val="0"/>
              <w:adjustRightInd w:val="0"/>
              <w:textAlignment w:val="baseline"/>
              <w:rPr>
                <w:rFonts w:ascii="Times New Roman" w:hAnsi="Times New Roman"/>
                <w:sz w:val="22"/>
                <w:szCs w:val="22"/>
              </w:rPr>
            </w:pPr>
            <w:r w:rsidRPr="00DA262F">
              <w:rPr>
                <w:rFonts w:ascii="Times New Roman" w:hAnsi="Times New Roman"/>
                <w:sz w:val="22"/>
                <w:szCs w:val="22"/>
              </w:rPr>
              <w:t>DEPOSIT/EARNEST MONEY:</w:t>
            </w:r>
          </w:p>
          <w:p w:rsidR="00683D5A" w:rsidRPr="00DA262F" w:rsidRDefault="00683D5A" w:rsidP="00683D5A">
            <w:pPr>
              <w:rPr>
                <w:b/>
                <w:i/>
                <w:smallCaps/>
                <w:sz w:val="22"/>
                <w:szCs w:val="22"/>
              </w:rPr>
            </w:pPr>
          </w:p>
          <w:p w:rsidR="00683D5A" w:rsidRPr="00DA262F" w:rsidRDefault="00683D5A" w:rsidP="00683D5A">
            <w:pPr>
              <w:rPr>
                <w:b/>
                <w:i/>
                <w:smallCaps/>
                <w:sz w:val="22"/>
                <w:szCs w:val="22"/>
              </w:rPr>
            </w:pPr>
          </w:p>
        </w:tc>
        <w:tc>
          <w:tcPr>
            <w:tcW w:w="5868" w:type="dxa"/>
          </w:tcPr>
          <w:p w:rsidR="00683D5A" w:rsidRPr="00AA1771" w:rsidRDefault="00683D5A" w:rsidP="00683D5A">
            <w:pPr>
              <w:pStyle w:val="Header"/>
              <w:tabs>
                <w:tab w:val="clear" w:pos="4320"/>
                <w:tab w:val="clear" w:pos="8640"/>
              </w:tabs>
              <w:ind w:left="14" w:hanging="14"/>
              <w:jc w:val="both"/>
              <w:rPr>
                <w:b/>
                <w:sz w:val="22"/>
                <w:szCs w:val="22"/>
              </w:rPr>
            </w:pPr>
            <w:r w:rsidRPr="00AA1771">
              <w:rPr>
                <w:b/>
                <w:sz w:val="22"/>
                <w:szCs w:val="22"/>
              </w:rPr>
              <w:t>[Initial] Deposit - [$______________________.__]</w:t>
            </w:r>
            <w:r w:rsidRPr="00AA1771">
              <w:rPr>
                <w:sz w:val="22"/>
                <w:szCs w:val="22"/>
              </w:rPr>
              <w:t xml:space="preserve">, payable </w:t>
            </w:r>
            <w:r w:rsidR="00533949">
              <w:rPr>
                <w:sz w:val="22"/>
                <w:szCs w:val="22"/>
              </w:rPr>
              <w:t xml:space="preserve">within </w:t>
            </w:r>
            <w:r w:rsidRPr="00AA1771">
              <w:rPr>
                <w:sz w:val="22"/>
                <w:szCs w:val="22"/>
              </w:rPr>
              <w:t xml:space="preserve">three (3) business days after the </w:t>
            </w:r>
            <w:r w:rsidR="009A4A0F" w:rsidRPr="00AA1771">
              <w:rPr>
                <w:sz w:val="22"/>
                <w:szCs w:val="22"/>
              </w:rPr>
              <w:t>full execution and delivery of the Agreement (the “</w:t>
            </w:r>
            <w:r w:rsidR="009A4A0F" w:rsidRPr="00AA1771">
              <w:rPr>
                <w:b/>
                <w:sz w:val="22"/>
                <w:szCs w:val="22"/>
              </w:rPr>
              <w:t>Effective Date</w:t>
            </w:r>
            <w:r w:rsidR="009A4A0F" w:rsidRPr="00AA1771">
              <w:rPr>
                <w:sz w:val="22"/>
                <w:szCs w:val="22"/>
              </w:rPr>
              <w:t xml:space="preserve">”) </w:t>
            </w:r>
            <w:r w:rsidRPr="00AA1771">
              <w:rPr>
                <w:sz w:val="22"/>
                <w:szCs w:val="22"/>
              </w:rPr>
              <w:t xml:space="preserve">by wire transfer of immediately available funds to the </w:t>
            </w:r>
            <w:r w:rsidR="009A4A0F" w:rsidRPr="00AA1771">
              <w:rPr>
                <w:sz w:val="22"/>
                <w:szCs w:val="22"/>
              </w:rPr>
              <w:t>Title</w:t>
            </w:r>
            <w:r w:rsidRPr="00AA1771">
              <w:rPr>
                <w:sz w:val="22"/>
                <w:szCs w:val="22"/>
              </w:rPr>
              <w:t xml:space="preserve"> </w:t>
            </w:r>
            <w:r w:rsidR="009A4A0F" w:rsidRPr="00AA1771">
              <w:rPr>
                <w:sz w:val="22"/>
                <w:szCs w:val="22"/>
              </w:rPr>
              <w:t>Company (defined below)</w:t>
            </w:r>
            <w:r w:rsidRPr="00AA1771">
              <w:rPr>
                <w:sz w:val="22"/>
                <w:szCs w:val="22"/>
              </w:rPr>
              <w:t>.</w:t>
            </w:r>
          </w:p>
          <w:p w:rsidR="00683D5A" w:rsidRPr="00AA1771" w:rsidRDefault="00683D5A" w:rsidP="00683D5A">
            <w:pPr>
              <w:pStyle w:val="Header"/>
              <w:tabs>
                <w:tab w:val="clear" w:pos="4320"/>
                <w:tab w:val="clear" w:pos="8640"/>
              </w:tabs>
              <w:ind w:left="14" w:hanging="14"/>
              <w:jc w:val="both"/>
              <w:rPr>
                <w:b/>
                <w:sz w:val="22"/>
                <w:szCs w:val="22"/>
              </w:rPr>
            </w:pPr>
          </w:p>
          <w:p w:rsidR="00683D5A" w:rsidRPr="00AA1771" w:rsidRDefault="00683D5A" w:rsidP="00683D5A">
            <w:pPr>
              <w:pStyle w:val="Header"/>
              <w:tabs>
                <w:tab w:val="clear" w:pos="4320"/>
                <w:tab w:val="clear" w:pos="8640"/>
              </w:tabs>
              <w:ind w:left="14" w:hanging="14"/>
              <w:jc w:val="both"/>
              <w:rPr>
                <w:sz w:val="22"/>
                <w:szCs w:val="22"/>
              </w:rPr>
            </w:pPr>
            <w:r w:rsidRPr="00AA1771">
              <w:rPr>
                <w:b/>
                <w:sz w:val="22"/>
                <w:szCs w:val="22"/>
              </w:rPr>
              <w:t>[Additional Deposit - ] [$______________________.__]</w:t>
            </w:r>
            <w:r w:rsidRPr="00AA1771">
              <w:rPr>
                <w:sz w:val="22"/>
                <w:szCs w:val="22"/>
              </w:rPr>
              <w:t xml:space="preserve">, payable </w:t>
            </w:r>
            <w:r w:rsidR="00BE7320">
              <w:rPr>
                <w:sz w:val="22"/>
                <w:szCs w:val="22"/>
              </w:rPr>
              <w:t xml:space="preserve">within </w:t>
            </w:r>
            <w:r w:rsidRPr="00AA1771">
              <w:rPr>
                <w:sz w:val="22"/>
                <w:szCs w:val="22"/>
              </w:rPr>
              <w:t xml:space="preserve">two (2) business days after the expiration of the Inspection Period </w:t>
            </w:r>
            <w:r w:rsidR="00BB0918" w:rsidRPr="00AA1771">
              <w:rPr>
                <w:sz w:val="22"/>
                <w:szCs w:val="22"/>
              </w:rPr>
              <w:t>(</w:t>
            </w:r>
            <w:r w:rsidR="00BB0918">
              <w:rPr>
                <w:sz w:val="22"/>
                <w:szCs w:val="22"/>
              </w:rPr>
              <w:t>defined below</w:t>
            </w:r>
            <w:r w:rsidR="00BB0918" w:rsidRPr="00AA1771">
              <w:rPr>
                <w:sz w:val="22"/>
                <w:szCs w:val="22"/>
              </w:rPr>
              <w:t>)</w:t>
            </w:r>
            <w:r w:rsidR="00BB0918">
              <w:rPr>
                <w:sz w:val="22"/>
                <w:szCs w:val="22"/>
              </w:rPr>
              <w:t xml:space="preserve">, </w:t>
            </w:r>
            <w:r w:rsidRPr="00AA1771">
              <w:rPr>
                <w:sz w:val="22"/>
                <w:szCs w:val="22"/>
              </w:rPr>
              <w:t>provided th</w:t>
            </w:r>
            <w:r w:rsidR="00887CBC">
              <w:rPr>
                <w:sz w:val="22"/>
                <w:szCs w:val="22"/>
              </w:rPr>
              <w:t>e</w:t>
            </w:r>
            <w:r w:rsidRPr="00AA1771">
              <w:rPr>
                <w:sz w:val="22"/>
                <w:szCs w:val="22"/>
              </w:rPr>
              <w:t xml:space="preserve"> Agreement is not terminated during the Inspection Period</w:t>
            </w:r>
            <w:r w:rsidR="00BB0918">
              <w:rPr>
                <w:sz w:val="22"/>
                <w:szCs w:val="22"/>
              </w:rPr>
              <w:t>,</w:t>
            </w:r>
            <w:r w:rsidRPr="00AA1771">
              <w:rPr>
                <w:sz w:val="22"/>
                <w:szCs w:val="22"/>
              </w:rPr>
              <w:t xml:space="preserve"> by wire transfer of immediately available funds to the </w:t>
            </w:r>
            <w:r w:rsidR="009A4A0F" w:rsidRPr="00AA1771">
              <w:rPr>
                <w:sz w:val="22"/>
                <w:szCs w:val="22"/>
              </w:rPr>
              <w:t>Title Company</w:t>
            </w:r>
            <w:r w:rsidRPr="00AA1771">
              <w:rPr>
                <w:sz w:val="22"/>
                <w:szCs w:val="22"/>
              </w:rPr>
              <w:t>.</w:t>
            </w:r>
            <w:r w:rsidRPr="00AA1771">
              <w:rPr>
                <w:b/>
                <w:sz w:val="22"/>
                <w:szCs w:val="22"/>
              </w:rPr>
              <w:t xml:space="preserve">  </w:t>
            </w:r>
            <w:r w:rsidRPr="00AA1771">
              <w:rPr>
                <w:sz w:val="22"/>
                <w:szCs w:val="22"/>
              </w:rPr>
              <w:t>The Initial Deposit and the Additional Deposit are referred to, collectively, as the “</w:t>
            </w:r>
            <w:r w:rsidRPr="00AA1771">
              <w:rPr>
                <w:b/>
                <w:sz w:val="22"/>
                <w:szCs w:val="22"/>
              </w:rPr>
              <w:t>Deposit</w:t>
            </w:r>
            <w:r w:rsidRPr="00AA1771">
              <w:rPr>
                <w:sz w:val="22"/>
                <w:szCs w:val="22"/>
              </w:rPr>
              <w:t>”.</w:t>
            </w:r>
            <w:r w:rsidRPr="00AA1771">
              <w:rPr>
                <w:b/>
                <w:sz w:val="22"/>
                <w:szCs w:val="22"/>
              </w:rPr>
              <w:t>]</w:t>
            </w:r>
          </w:p>
          <w:p w:rsidR="00683D5A" w:rsidRPr="00AA1771" w:rsidRDefault="00683D5A" w:rsidP="00683D5A">
            <w:pPr>
              <w:pStyle w:val="Header"/>
              <w:tabs>
                <w:tab w:val="clear" w:pos="4320"/>
                <w:tab w:val="clear" w:pos="8640"/>
              </w:tabs>
              <w:ind w:left="14" w:hanging="14"/>
              <w:jc w:val="both"/>
              <w:rPr>
                <w:sz w:val="22"/>
                <w:szCs w:val="22"/>
              </w:rPr>
            </w:pPr>
          </w:p>
          <w:p w:rsidR="00683D5A" w:rsidRPr="00AA1771" w:rsidRDefault="00683D5A" w:rsidP="00683D5A">
            <w:pPr>
              <w:pStyle w:val="Header"/>
              <w:tabs>
                <w:tab w:val="clear" w:pos="4320"/>
                <w:tab w:val="clear" w:pos="8640"/>
              </w:tabs>
              <w:ind w:left="14" w:hanging="14"/>
              <w:jc w:val="both"/>
              <w:rPr>
                <w:sz w:val="22"/>
                <w:szCs w:val="22"/>
              </w:rPr>
            </w:pPr>
            <w:r w:rsidRPr="00AA1771">
              <w:rPr>
                <w:sz w:val="22"/>
                <w:szCs w:val="22"/>
              </w:rPr>
              <w:t>The term “</w:t>
            </w:r>
            <w:r w:rsidRPr="00AA1771">
              <w:rPr>
                <w:b/>
                <w:sz w:val="22"/>
                <w:szCs w:val="22"/>
              </w:rPr>
              <w:t>Earnest Money</w:t>
            </w:r>
            <w:r w:rsidRPr="00AA1771">
              <w:rPr>
                <w:sz w:val="22"/>
                <w:szCs w:val="22"/>
              </w:rPr>
              <w:t xml:space="preserve">” shall mean and include the </w:t>
            </w:r>
            <w:r w:rsidRPr="00AA1771">
              <w:rPr>
                <w:b/>
                <w:sz w:val="22"/>
                <w:szCs w:val="22"/>
              </w:rPr>
              <w:t>[Initial]</w:t>
            </w:r>
            <w:r w:rsidRPr="00AA1771">
              <w:rPr>
                <w:sz w:val="22"/>
                <w:szCs w:val="22"/>
              </w:rPr>
              <w:t xml:space="preserve"> Deposit </w:t>
            </w:r>
            <w:r w:rsidRPr="00AA1771">
              <w:rPr>
                <w:b/>
                <w:sz w:val="22"/>
                <w:szCs w:val="22"/>
              </w:rPr>
              <w:t>[and the Additional Deposit]</w:t>
            </w:r>
            <w:r w:rsidRPr="00AA1771">
              <w:rPr>
                <w:sz w:val="22"/>
                <w:szCs w:val="22"/>
              </w:rPr>
              <w:t xml:space="preserve"> if and to the extent deposited by Buyer with the </w:t>
            </w:r>
            <w:r w:rsidR="004C47ED">
              <w:rPr>
                <w:sz w:val="22"/>
                <w:szCs w:val="22"/>
              </w:rPr>
              <w:t>Title Company</w:t>
            </w:r>
            <w:r w:rsidRPr="00AA1771">
              <w:rPr>
                <w:sz w:val="22"/>
                <w:szCs w:val="22"/>
              </w:rPr>
              <w:t>, together with any interest earned thereon.</w:t>
            </w:r>
            <w:r w:rsidR="009A4A0F" w:rsidRPr="00AA1771">
              <w:rPr>
                <w:sz w:val="22"/>
                <w:szCs w:val="22"/>
              </w:rPr>
              <w:t xml:space="preserve">  The Earnest Money shall be held in escrow by the Title Company and shall be credited toward the Purchase Price at Closing.  </w:t>
            </w:r>
          </w:p>
          <w:p w:rsidR="00683D5A" w:rsidRPr="00AA1771" w:rsidRDefault="00683D5A" w:rsidP="009A4A0F">
            <w:pPr>
              <w:pStyle w:val="Header"/>
              <w:tabs>
                <w:tab w:val="clear" w:pos="4320"/>
                <w:tab w:val="clear" w:pos="8640"/>
              </w:tabs>
              <w:ind w:left="14" w:hanging="14"/>
              <w:jc w:val="both"/>
              <w:rPr>
                <w:i/>
                <w:iCs/>
                <w:sz w:val="22"/>
                <w:szCs w:val="22"/>
              </w:rPr>
            </w:pPr>
          </w:p>
        </w:tc>
      </w:tr>
      <w:tr w:rsidR="009A4A0F" w:rsidRPr="00BA18E2" w:rsidTr="00D8606E">
        <w:tc>
          <w:tcPr>
            <w:tcW w:w="3708" w:type="dxa"/>
          </w:tcPr>
          <w:p w:rsidR="009A4A0F" w:rsidRPr="00DA262F" w:rsidRDefault="009A4A0F" w:rsidP="009A4A0F">
            <w:pPr>
              <w:rPr>
                <w:b/>
                <w:sz w:val="22"/>
                <w:szCs w:val="22"/>
              </w:rPr>
            </w:pPr>
            <w:r w:rsidRPr="00DA262F">
              <w:rPr>
                <w:b/>
                <w:sz w:val="22"/>
                <w:szCs w:val="22"/>
              </w:rPr>
              <w:t>TITLE COMPANY</w:t>
            </w:r>
            <w:r w:rsidR="0030208F">
              <w:rPr>
                <w:b/>
                <w:sz w:val="22"/>
                <w:szCs w:val="22"/>
              </w:rPr>
              <w:t>/</w:t>
            </w:r>
            <w:r w:rsidRPr="00DA262F">
              <w:rPr>
                <w:b/>
                <w:sz w:val="22"/>
                <w:szCs w:val="22"/>
              </w:rPr>
              <w:t>:</w:t>
            </w:r>
          </w:p>
        </w:tc>
        <w:tc>
          <w:tcPr>
            <w:tcW w:w="5868" w:type="dxa"/>
          </w:tcPr>
          <w:p w:rsidR="009A4A0F" w:rsidRPr="00DA262F" w:rsidRDefault="009A4A0F"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A262F">
              <w:rPr>
                <w:b/>
                <w:sz w:val="22"/>
                <w:szCs w:val="22"/>
              </w:rPr>
              <w:t>FIDELITY NATIONAL TITLE INSURANCE COMPANY</w:t>
            </w:r>
          </w:p>
          <w:p w:rsidR="009A4A0F" w:rsidRPr="00DA262F" w:rsidRDefault="00102B1C"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5</w:t>
            </w:r>
            <w:r w:rsidR="006D2122">
              <w:rPr>
                <w:sz w:val="22"/>
                <w:szCs w:val="22"/>
              </w:rPr>
              <w:t>8</w:t>
            </w:r>
            <w:r>
              <w:rPr>
                <w:sz w:val="22"/>
                <w:szCs w:val="22"/>
              </w:rPr>
              <w:t>0 Village Blvd., Suite 280</w:t>
            </w:r>
          </w:p>
          <w:p w:rsidR="009A4A0F" w:rsidRPr="00DA262F" w:rsidRDefault="009A4A0F"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A262F">
              <w:rPr>
                <w:sz w:val="22"/>
                <w:szCs w:val="22"/>
              </w:rPr>
              <w:t xml:space="preserve">West Palm Beach, FL, 33409 </w:t>
            </w:r>
          </w:p>
          <w:p w:rsidR="009A4A0F" w:rsidRPr="00DA262F" w:rsidRDefault="009A4A0F"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A262F">
              <w:rPr>
                <w:sz w:val="22"/>
                <w:szCs w:val="22"/>
              </w:rPr>
              <w:t>Attn: Jana Hutchins</w:t>
            </w:r>
          </w:p>
          <w:p w:rsidR="00243698" w:rsidRDefault="009A4A0F"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A262F">
              <w:rPr>
                <w:sz w:val="22"/>
                <w:szCs w:val="22"/>
              </w:rPr>
              <w:t>Phone: Main: (561) 687-1300</w:t>
            </w:r>
            <w:r w:rsidR="00F42600">
              <w:rPr>
                <w:sz w:val="22"/>
                <w:szCs w:val="22"/>
              </w:rPr>
              <w:t xml:space="preserve"> - </w:t>
            </w:r>
            <w:r w:rsidRPr="00DA262F">
              <w:rPr>
                <w:sz w:val="22"/>
                <w:szCs w:val="22"/>
              </w:rPr>
              <w:t xml:space="preserve">Direct (561) 656-6446 </w:t>
            </w:r>
            <w:r w:rsidR="00243698">
              <w:rPr>
                <w:sz w:val="22"/>
                <w:szCs w:val="22"/>
              </w:rPr>
              <w:t>–</w:t>
            </w:r>
            <w:r w:rsidR="00F42600">
              <w:rPr>
                <w:sz w:val="22"/>
                <w:szCs w:val="22"/>
              </w:rPr>
              <w:t xml:space="preserve"> </w:t>
            </w:r>
          </w:p>
          <w:p w:rsidR="009A4A0F" w:rsidRPr="00DA262F" w:rsidRDefault="009A4A0F" w:rsidP="009A4A0F">
            <w:pPr>
              <w:widowControl w:val="0"/>
              <w:tabs>
                <w:tab w:val="left" w:pos="-48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A262F">
              <w:rPr>
                <w:sz w:val="22"/>
                <w:szCs w:val="22"/>
              </w:rPr>
              <w:t xml:space="preserve">Cell:  </w:t>
            </w:r>
            <w:r w:rsidR="00F42600">
              <w:rPr>
                <w:sz w:val="22"/>
                <w:szCs w:val="22"/>
              </w:rPr>
              <w:t xml:space="preserve">(561) 232-9018 </w:t>
            </w:r>
          </w:p>
          <w:p w:rsidR="009A4A0F" w:rsidRPr="00AA1771" w:rsidRDefault="009A4A0F" w:rsidP="009A4A0F">
            <w:pPr>
              <w:pStyle w:val="Header"/>
              <w:tabs>
                <w:tab w:val="clear" w:pos="4320"/>
                <w:tab w:val="clear" w:pos="8640"/>
              </w:tabs>
              <w:jc w:val="both"/>
              <w:rPr>
                <w:sz w:val="22"/>
                <w:szCs w:val="22"/>
              </w:rPr>
            </w:pPr>
            <w:r w:rsidRPr="00AA1771">
              <w:rPr>
                <w:sz w:val="22"/>
                <w:szCs w:val="22"/>
              </w:rPr>
              <w:t xml:space="preserve">E-Mail Address: </w:t>
            </w:r>
            <w:hyperlink r:id="rId9" w:history="1">
              <w:r w:rsidRPr="00AA1771">
                <w:rPr>
                  <w:rStyle w:val="Hyperlink"/>
                  <w:sz w:val="22"/>
                  <w:szCs w:val="22"/>
                </w:rPr>
                <w:t>jana.hutchins@fnf.com</w:t>
              </w:r>
            </w:hyperlink>
          </w:p>
          <w:p w:rsidR="009A4A0F" w:rsidRPr="00AA1771" w:rsidRDefault="009A4A0F" w:rsidP="009A4A0F">
            <w:pPr>
              <w:pStyle w:val="Header"/>
              <w:tabs>
                <w:tab w:val="clear" w:pos="4320"/>
                <w:tab w:val="clear" w:pos="8640"/>
              </w:tabs>
              <w:jc w:val="both"/>
              <w:rPr>
                <w:b/>
                <w:sz w:val="22"/>
                <w:szCs w:val="22"/>
              </w:rPr>
            </w:pPr>
          </w:p>
        </w:tc>
      </w:tr>
      <w:tr w:rsidR="009A4A0F" w:rsidRPr="00BA18E2" w:rsidTr="00D8606E">
        <w:tc>
          <w:tcPr>
            <w:tcW w:w="3708" w:type="dxa"/>
          </w:tcPr>
          <w:p w:rsidR="009A4A0F" w:rsidRPr="00BA18E2" w:rsidRDefault="009A4A0F" w:rsidP="009A4A0F">
            <w:pPr>
              <w:rPr>
                <w:sz w:val="22"/>
                <w:szCs w:val="22"/>
              </w:rPr>
            </w:pPr>
            <w:r>
              <w:rPr>
                <w:b/>
                <w:sz w:val="22"/>
                <w:szCs w:val="22"/>
              </w:rPr>
              <w:lastRenderedPageBreak/>
              <w:t>SELLER’S INFORMATION</w:t>
            </w:r>
            <w:r w:rsidRPr="00BA18E2">
              <w:rPr>
                <w:b/>
                <w:sz w:val="22"/>
                <w:szCs w:val="22"/>
              </w:rPr>
              <w:t>:</w:t>
            </w:r>
          </w:p>
        </w:tc>
        <w:tc>
          <w:tcPr>
            <w:tcW w:w="5868" w:type="dxa"/>
          </w:tcPr>
          <w:p w:rsidR="009A4A0F" w:rsidRPr="00AA1771" w:rsidRDefault="009A4A0F" w:rsidP="009A4A0F">
            <w:pPr>
              <w:pStyle w:val="Heading1"/>
              <w:numPr>
                <w:ilvl w:val="0"/>
                <w:numId w:val="0"/>
              </w:numPr>
              <w:spacing w:after="0"/>
              <w:rPr>
                <w:sz w:val="22"/>
                <w:szCs w:val="22"/>
                <w:highlight w:val="yellow"/>
              </w:rPr>
            </w:pPr>
            <w:r w:rsidRPr="00AA1771">
              <w:rPr>
                <w:sz w:val="22"/>
                <w:szCs w:val="22"/>
              </w:rPr>
              <w:t>Within ten (10) days after the Effective Date, Seller shall provide to Buyer copies of any</w:t>
            </w:r>
            <w:r w:rsidR="00102B1C">
              <w:rPr>
                <w:sz w:val="22"/>
                <w:szCs w:val="22"/>
              </w:rPr>
              <w:t xml:space="preserve"> </w:t>
            </w:r>
            <w:r w:rsidRPr="00AA1771">
              <w:rPr>
                <w:sz w:val="22"/>
                <w:szCs w:val="22"/>
              </w:rPr>
              <w:t>as-built plans, existing title insurance documents, surveys</w:t>
            </w:r>
            <w:r w:rsidR="00D27F08">
              <w:rPr>
                <w:sz w:val="22"/>
                <w:szCs w:val="22"/>
              </w:rPr>
              <w:t xml:space="preserve">, </w:t>
            </w:r>
            <w:r w:rsidRPr="00AA1771">
              <w:rPr>
                <w:sz w:val="22"/>
                <w:szCs w:val="22"/>
              </w:rPr>
              <w:t>site plans</w:t>
            </w:r>
            <w:r w:rsidR="0030208F">
              <w:rPr>
                <w:sz w:val="22"/>
                <w:szCs w:val="22"/>
              </w:rPr>
              <w:t xml:space="preserve"> </w:t>
            </w:r>
            <w:r w:rsidRPr="00AA1771">
              <w:rPr>
                <w:sz w:val="22"/>
                <w:szCs w:val="22"/>
              </w:rPr>
              <w:t xml:space="preserve">and other documentation in Seller’s possession, if any, and reasonably relevant to Buyer’s evaluation of the Property, without any representation or warranty with respect thereto.  </w:t>
            </w:r>
          </w:p>
          <w:p w:rsidR="009A4A0F" w:rsidRPr="00BA18E2" w:rsidRDefault="009A4A0F" w:rsidP="009A4A0F">
            <w:pPr>
              <w:jc w:val="both"/>
              <w:rPr>
                <w:sz w:val="22"/>
                <w:szCs w:val="22"/>
              </w:rPr>
            </w:pPr>
          </w:p>
        </w:tc>
      </w:tr>
      <w:tr w:rsidR="009A4A0F" w:rsidRPr="00BA18E2" w:rsidTr="00D8606E">
        <w:tc>
          <w:tcPr>
            <w:tcW w:w="3708" w:type="dxa"/>
          </w:tcPr>
          <w:p w:rsidR="009A4A0F" w:rsidRPr="00DA262F" w:rsidRDefault="009A4A0F" w:rsidP="009A4A0F">
            <w:pPr>
              <w:rPr>
                <w:b/>
                <w:sz w:val="22"/>
                <w:szCs w:val="22"/>
              </w:rPr>
            </w:pPr>
            <w:r w:rsidRPr="00DA262F">
              <w:rPr>
                <w:b/>
                <w:sz w:val="22"/>
                <w:szCs w:val="22"/>
              </w:rPr>
              <w:t>INSPECTION PERIOD:</w:t>
            </w:r>
          </w:p>
          <w:p w:rsidR="009A4A0F" w:rsidRPr="00DA262F" w:rsidRDefault="009A4A0F" w:rsidP="009A4A0F">
            <w:pPr>
              <w:rPr>
                <w:b/>
                <w:sz w:val="22"/>
                <w:szCs w:val="22"/>
              </w:rPr>
            </w:pPr>
          </w:p>
        </w:tc>
        <w:tc>
          <w:tcPr>
            <w:tcW w:w="5868" w:type="dxa"/>
          </w:tcPr>
          <w:p w:rsidR="009A4A0F" w:rsidRPr="00AA1771" w:rsidRDefault="009A4A0F" w:rsidP="009A4A0F">
            <w:pPr>
              <w:pStyle w:val="Header"/>
              <w:tabs>
                <w:tab w:val="clear" w:pos="4320"/>
                <w:tab w:val="clear" w:pos="8640"/>
              </w:tabs>
              <w:jc w:val="both"/>
              <w:rPr>
                <w:sz w:val="22"/>
                <w:szCs w:val="22"/>
              </w:rPr>
            </w:pPr>
            <w:r w:rsidRPr="00AA1771">
              <w:rPr>
                <w:sz w:val="22"/>
                <w:szCs w:val="22"/>
              </w:rPr>
              <w:t xml:space="preserve">The period commencing on the Effective Date and expiring thirty (30) days thereafter. </w:t>
            </w:r>
          </w:p>
          <w:p w:rsidR="009A4A0F" w:rsidRPr="00AA1771" w:rsidRDefault="009A4A0F" w:rsidP="009A4A0F">
            <w:pPr>
              <w:pStyle w:val="Header"/>
              <w:tabs>
                <w:tab w:val="clear" w:pos="4320"/>
                <w:tab w:val="clear" w:pos="8640"/>
              </w:tabs>
              <w:jc w:val="both"/>
              <w:rPr>
                <w:sz w:val="22"/>
                <w:szCs w:val="22"/>
              </w:rPr>
            </w:pPr>
          </w:p>
          <w:p w:rsidR="009A4A0F" w:rsidRPr="00BA18E2" w:rsidRDefault="009A4A0F" w:rsidP="009A4A0F">
            <w:pPr>
              <w:jc w:val="both"/>
              <w:rPr>
                <w:sz w:val="22"/>
                <w:szCs w:val="22"/>
              </w:rPr>
            </w:pPr>
            <w:r w:rsidRPr="00BA18E2">
              <w:rPr>
                <w:sz w:val="22"/>
                <w:szCs w:val="22"/>
              </w:rPr>
              <w:t>During such period, Buyer shall be entitled to conduct</w:t>
            </w:r>
            <w:r>
              <w:rPr>
                <w:sz w:val="22"/>
                <w:szCs w:val="22"/>
              </w:rPr>
              <w:t>, at its own expense,</w:t>
            </w:r>
            <w:r w:rsidRPr="00BA18E2">
              <w:rPr>
                <w:sz w:val="22"/>
                <w:szCs w:val="22"/>
              </w:rPr>
              <w:t xml:space="preserve"> inspections and reviews relating to the Property typically performed by a buyer to determine </w:t>
            </w:r>
            <w:r>
              <w:rPr>
                <w:sz w:val="22"/>
                <w:szCs w:val="22"/>
              </w:rPr>
              <w:t xml:space="preserve">the suitability of property, including, without limitation, </w:t>
            </w:r>
            <w:r w:rsidRPr="00BA18E2">
              <w:rPr>
                <w:sz w:val="22"/>
                <w:szCs w:val="22"/>
              </w:rPr>
              <w:t xml:space="preserve">a so-called Phase I audit and any other reasonable investigations, tests, searches, reviews, studies, or examinations into the environmental status of the Property.  Seller shall provide Buyer or its agents physical access to the Property, </w:t>
            </w:r>
            <w:r w:rsidR="005D288B" w:rsidRPr="005D288B">
              <w:rPr>
                <w:sz w:val="22"/>
                <w:szCs w:val="22"/>
              </w:rPr>
              <w:t>during reasonable business hours and upon reasonable prior notice to Seller</w:t>
            </w:r>
            <w:r w:rsidR="00D27F08">
              <w:rPr>
                <w:sz w:val="22"/>
                <w:szCs w:val="22"/>
              </w:rPr>
              <w:t>,</w:t>
            </w:r>
            <w:r w:rsidR="005D288B" w:rsidRPr="005D288B">
              <w:rPr>
                <w:sz w:val="22"/>
                <w:szCs w:val="22"/>
              </w:rPr>
              <w:t xml:space="preserve"> </w:t>
            </w:r>
            <w:r w:rsidRPr="00BA18E2">
              <w:rPr>
                <w:sz w:val="22"/>
                <w:szCs w:val="22"/>
              </w:rPr>
              <w:t xml:space="preserve">for the purposes of undertaking and completing </w:t>
            </w:r>
            <w:r>
              <w:rPr>
                <w:sz w:val="22"/>
                <w:szCs w:val="22"/>
              </w:rPr>
              <w:t>the</w:t>
            </w:r>
            <w:r w:rsidRPr="00BA18E2">
              <w:rPr>
                <w:sz w:val="22"/>
                <w:szCs w:val="22"/>
              </w:rPr>
              <w:t xml:space="preserve"> due diligence.  However, Buyer shall not perform any so-called Phase II environmental inspections</w:t>
            </w:r>
            <w:r>
              <w:rPr>
                <w:sz w:val="22"/>
                <w:szCs w:val="22"/>
              </w:rPr>
              <w:t xml:space="preserve"> and/or other </w:t>
            </w:r>
            <w:r w:rsidRPr="00BA18E2">
              <w:rPr>
                <w:sz w:val="22"/>
                <w:szCs w:val="22"/>
              </w:rPr>
              <w:t xml:space="preserve">intrusive or invasive tests </w:t>
            </w:r>
            <w:r w:rsidR="00D0558B" w:rsidRPr="00D0558B">
              <w:rPr>
                <w:sz w:val="22"/>
                <w:szCs w:val="22"/>
              </w:rPr>
              <w:t>or inspection</w:t>
            </w:r>
            <w:r w:rsidR="00D27F08">
              <w:rPr>
                <w:sz w:val="22"/>
                <w:szCs w:val="22"/>
              </w:rPr>
              <w:t>s</w:t>
            </w:r>
            <w:r w:rsidR="00D0558B">
              <w:rPr>
                <w:sz w:val="22"/>
                <w:szCs w:val="22"/>
              </w:rPr>
              <w:t xml:space="preserve"> </w:t>
            </w:r>
            <w:r w:rsidR="00D0558B" w:rsidRPr="00D0558B">
              <w:rPr>
                <w:sz w:val="22"/>
                <w:szCs w:val="22"/>
              </w:rPr>
              <w:t xml:space="preserve">which could alter the physical condition of any portion of the Property </w:t>
            </w:r>
            <w:r w:rsidRPr="00BA18E2">
              <w:rPr>
                <w:sz w:val="22"/>
                <w:szCs w:val="22"/>
              </w:rPr>
              <w:t>without first obtaining Seller’s written approval</w:t>
            </w:r>
            <w:r w:rsidR="005D288B" w:rsidRPr="005D288B">
              <w:rPr>
                <w:sz w:val="22"/>
                <w:szCs w:val="22"/>
              </w:rPr>
              <w:t xml:space="preserve"> (which approval may be given or withheld in Seller’s sole and absolute discretion)</w:t>
            </w:r>
            <w:r w:rsidRPr="00BA18E2">
              <w:rPr>
                <w:sz w:val="22"/>
                <w:szCs w:val="22"/>
              </w:rPr>
              <w:t xml:space="preserve">.  </w:t>
            </w:r>
          </w:p>
          <w:p w:rsidR="009A4A0F" w:rsidRPr="00AA1771" w:rsidRDefault="009A4A0F" w:rsidP="009A4A0F">
            <w:pPr>
              <w:pStyle w:val="Header"/>
              <w:tabs>
                <w:tab w:val="clear" w:pos="4320"/>
                <w:tab w:val="clear" w:pos="8640"/>
              </w:tabs>
              <w:jc w:val="both"/>
              <w:rPr>
                <w:sz w:val="22"/>
                <w:szCs w:val="22"/>
              </w:rPr>
            </w:pPr>
          </w:p>
          <w:p w:rsidR="009A4A0F" w:rsidRPr="00AA1771" w:rsidRDefault="009A4A0F" w:rsidP="00E842BF">
            <w:pPr>
              <w:pStyle w:val="Header"/>
              <w:tabs>
                <w:tab w:val="clear" w:pos="4320"/>
                <w:tab w:val="clear" w:pos="8640"/>
              </w:tabs>
              <w:jc w:val="both"/>
              <w:rPr>
                <w:sz w:val="22"/>
                <w:szCs w:val="22"/>
              </w:rPr>
            </w:pPr>
            <w:r w:rsidRPr="00AA1771">
              <w:rPr>
                <w:sz w:val="22"/>
                <w:szCs w:val="22"/>
              </w:rPr>
              <w:t>Buyer shall have the right to terminate the Agreement at any time during the Inspection Period for any reason or for no reason in which event Buyer shall be entitled to a refund of the Earnest Money</w:t>
            </w:r>
            <w:r w:rsidR="005D288B">
              <w:rPr>
                <w:sz w:val="22"/>
                <w:szCs w:val="22"/>
              </w:rPr>
              <w:t xml:space="preserve">, provided Buyer is not in default of the </w:t>
            </w:r>
            <w:r w:rsidR="00C741E9">
              <w:rPr>
                <w:sz w:val="22"/>
                <w:szCs w:val="22"/>
              </w:rPr>
              <w:t>Agreement</w:t>
            </w:r>
            <w:r w:rsidRPr="00AA1771">
              <w:rPr>
                <w:sz w:val="22"/>
                <w:szCs w:val="22"/>
              </w:rPr>
              <w:t xml:space="preserve">.  Failure to timely deliver a termination notice is deemed a Buyer’s waiver of Buyer’s rights to terminate and agreement to consummate the purchase of the Property subject only to the satisfaction of Seller’s closing obligations as set forth in the Agreement.  </w:t>
            </w:r>
          </w:p>
        </w:tc>
      </w:tr>
      <w:tr w:rsidR="00D20F8E" w:rsidRPr="00BA18E2" w:rsidTr="00D8606E">
        <w:tc>
          <w:tcPr>
            <w:tcW w:w="3708" w:type="dxa"/>
          </w:tcPr>
          <w:p w:rsidR="00D20F8E" w:rsidRPr="005A11AB" w:rsidRDefault="00D20F8E" w:rsidP="00D20F8E">
            <w:pPr>
              <w:rPr>
                <w:b/>
                <w:sz w:val="22"/>
                <w:szCs w:val="22"/>
              </w:rPr>
            </w:pPr>
          </w:p>
        </w:tc>
        <w:tc>
          <w:tcPr>
            <w:tcW w:w="5868" w:type="dxa"/>
          </w:tcPr>
          <w:p w:rsidR="00D20F8E" w:rsidRPr="00AA1771" w:rsidRDefault="00D20F8E" w:rsidP="00D20F8E">
            <w:pPr>
              <w:pStyle w:val="Header"/>
              <w:widowControl w:val="0"/>
              <w:tabs>
                <w:tab w:val="clear" w:pos="4320"/>
                <w:tab w:val="clear" w:pos="8640"/>
              </w:tabs>
              <w:jc w:val="both"/>
              <w:rPr>
                <w:sz w:val="22"/>
                <w:szCs w:val="22"/>
              </w:rPr>
            </w:pPr>
          </w:p>
        </w:tc>
      </w:tr>
      <w:tr w:rsidR="00D20F8E" w:rsidRPr="00BA18E2" w:rsidTr="00D8606E">
        <w:tc>
          <w:tcPr>
            <w:tcW w:w="3708" w:type="dxa"/>
          </w:tcPr>
          <w:p w:rsidR="00D20F8E" w:rsidRPr="00AA1771" w:rsidRDefault="00D20F8E" w:rsidP="00D20F8E">
            <w:pPr>
              <w:pStyle w:val="BodyText"/>
              <w:rPr>
                <w:b/>
                <w:sz w:val="22"/>
                <w:szCs w:val="22"/>
              </w:rPr>
            </w:pPr>
            <w:r w:rsidRPr="00AA1771">
              <w:rPr>
                <w:b/>
                <w:sz w:val="22"/>
                <w:szCs w:val="22"/>
              </w:rPr>
              <w:t>TITLE COMMITMENT:</w:t>
            </w:r>
          </w:p>
        </w:tc>
        <w:tc>
          <w:tcPr>
            <w:tcW w:w="5868" w:type="dxa"/>
          </w:tcPr>
          <w:p w:rsidR="00D20F8E" w:rsidRPr="00AA1771" w:rsidRDefault="00D20F8E" w:rsidP="00D20F8E">
            <w:pPr>
              <w:pStyle w:val="Header"/>
              <w:tabs>
                <w:tab w:val="clear" w:pos="4320"/>
                <w:tab w:val="clear" w:pos="8640"/>
              </w:tabs>
              <w:jc w:val="both"/>
              <w:rPr>
                <w:bCs/>
                <w:iCs/>
                <w:sz w:val="22"/>
                <w:szCs w:val="22"/>
              </w:rPr>
            </w:pPr>
            <w:r w:rsidRPr="00AA1771">
              <w:rPr>
                <w:sz w:val="22"/>
                <w:szCs w:val="22"/>
              </w:rPr>
              <w:t>Buyer shall obtain, at Buyer’s expense, an owner’s title insurance commitment from the Title Company (</w:t>
            </w:r>
            <w:r w:rsidRPr="00AA1771">
              <w:rPr>
                <w:bCs/>
                <w:sz w:val="22"/>
                <w:szCs w:val="22"/>
              </w:rPr>
              <w:t>the “</w:t>
            </w:r>
            <w:r w:rsidRPr="00AA1771">
              <w:rPr>
                <w:b/>
                <w:bCs/>
                <w:sz w:val="22"/>
                <w:szCs w:val="22"/>
              </w:rPr>
              <w:t>Title Commitment</w:t>
            </w:r>
            <w:r w:rsidRPr="00AA1771">
              <w:rPr>
                <w:bCs/>
                <w:sz w:val="22"/>
                <w:szCs w:val="22"/>
              </w:rPr>
              <w:t xml:space="preserve">”).  </w:t>
            </w:r>
            <w:r w:rsidRPr="00AA1771">
              <w:rPr>
                <w:bCs/>
                <w:iCs/>
                <w:sz w:val="22"/>
                <w:szCs w:val="22"/>
              </w:rPr>
              <w:t xml:space="preserve">Within </w:t>
            </w:r>
            <w:r w:rsidR="00A307F0" w:rsidRPr="00AA1771">
              <w:rPr>
                <w:bCs/>
                <w:iCs/>
                <w:sz w:val="22"/>
                <w:szCs w:val="22"/>
              </w:rPr>
              <w:t>ten (10)</w:t>
            </w:r>
            <w:r w:rsidRPr="00AA1771">
              <w:rPr>
                <w:bCs/>
                <w:iCs/>
                <w:sz w:val="22"/>
                <w:szCs w:val="22"/>
              </w:rPr>
              <w:t xml:space="preserve"> business days after the Effective Date</w:t>
            </w:r>
            <w:r w:rsidRPr="00AA1771">
              <w:rPr>
                <w:sz w:val="22"/>
                <w:szCs w:val="22"/>
              </w:rPr>
              <w:t xml:space="preserve">, Buyer shall provide to Seller a copy of the Title </w:t>
            </w:r>
            <w:r w:rsidRPr="00AA1771">
              <w:rPr>
                <w:sz w:val="22"/>
                <w:szCs w:val="22"/>
              </w:rPr>
              <w:lastRenderedPageBreak/>
              <w:t xml:space="preserve">Commitment, copies of all exception matters listed therein and </w:t>
            </w:r>
            <w:r w:rsidRPr="00AA1771">
              <w:rPr>
                <w:bCs/>
                <w:sz w:val="22"/>
                <w:szCs w:val="22"/>
              </w:rPr>
              <w:t>written notice of Buyer’s objections to the Title Commitment</w:t>
            </w:r>
            <w:r w:rsidRPr="00AA1771">
              <w:rPr>
                <w:sz w:val="22"/>
                <w:szCs w:val="22"/>
              </w:rPr>
              <w:t>.</w:t>
            </w:r>
          </w:p>
          <w:p w:rsidR="00D20F8E" w:rsidRPr="00AA1771" w:rsidRDefault="00D20F8E" w:rsidP="00D20F8E">
            <w:pPr>
              <w:pStyle w:val="Header"/>
              <w:tabs>
                <w:tab w:val="clear" w:pos="4320"/>
                <w:tab w:val="clear" w:pos="8640"/>
              </w:tabs>
              <w:jc w:val="both"/>
              <w:rPr>
                <w:bCs/>
                <w:iCs/>
                <w:sz w:val="22"/>
                <w:szCs w:val="22"/>
              </w:rPr>
            </w:pPr>
          </w:p>
          <w:p w:rsidR="00D27F08" w:rsidRPr="00AA1771" w:rsidRDefault="00D27F08" w:rsidP="00D20F8E">
            <w:pPr>
              <w:pStyle w:val="Header"/>
              <w:tabs>
                <w:tab w:val="clear" w:pos="4320"/>
                <w:tab w:val="clear" w:pos="8640"/>
              </w:tabs>
              <w:jc w:val="both"/>
              <w:rPr>
                <w:b/>
                <w:bCs/>
                <w:sz w:val="22"/>
                <w:szCs w:val="22"/>
              </w:rPr>
            </w:pPr>
            <w:r w:rsidRPr="0087260C">
              <w:rPr>
                <w:sz w:val="22"/>
                <w:szCs w:val="22"/>
              </w:rPr>
              <w:t xml:space="preserve">Seller </w:t>
            </w:r>
            <w:r>
              <w:rPr>
                <w:sz w:val="22"/>
                <w:szCs w:val="22"/>
              </w:rPr>
              <w:t>will have no</w:t>
            </w:r>
            <w:r w:rsidRPr="0087260C">
              <w:rPr>
                <w:sz w:val="22"/>
                <w:szCs w:val="22"/>
              </w:rPr>
              <w:t xml:space="preserve"> obligation to take any steps, bring any action, and/or incur any costs, efforts and/or expenses whatsoever regarding any </w:t>
            </w:r>
            <w:r>
              <w:rPr>
                <w:sz w:val="22"/>
                <w:szCs w:val="22"/>
              </w:rPr>
              <w:t xml:space="preserve">objections to the </w:t>
            </w:r>
            <w:r w:rsidRPr="00AA1771">
              <w:rPr>
                <w:sz w:val="22"/>
                <w:szCs w:val="22"/>
              </w:rPr>
              <w:t>Title Commitment</w:t>
            </w:r>
            <w:r>
              <w:rPr>
                <w:sz w:val="22"/>
                <w:szCs w:val="22"/>
              </w:rPr>
              <w:t xml:space="preserve"> </w:t>
            </w:r>
            <w:r w:rsidRPr="0087260C">
              <w:rPr>
                <w:sz w:val="22"/>
                <w:szCs w:val="22"/>
              </w:rPr>
              <w:t xml:space="preserve">and/or Survey </w:t>
            </w:r>
            <w:r>
              <w:rPr>
                <w:sz w:val="22"/>
                <w:szCs w:val="22"/>
              </w:rPr>
              <w:t>(defined below)</w:t>
            </w:r>
            <w:r w:rsidRPr="0087260C">
              <w:rPr>
                <w:sz w:val="22"/>
                <w:szCs w:val="22"/>
              </w:rPr>
              <w:t>; provided, however, that, prior to Closing, Seller shall discharge and release the Property from any mortgages and security interests</w:t>
            </w:r>
          </w:p>
          <w:p w:rsidR="00D20F8E" w:rsidRPr="00AA1771" w:rsidRDefault="00D20F8E" w:rsidP="00D20F8E">
            <w:pPr>
              <w:pStyle w:val="Header"/>
              <w:tabs>
                <w:tab w:val="clear" w:pos="4320"/>
                <w:tab w:val="clear" w:pos="8640"/>
              </w:tabs>
              <w:jc w:val="both"/>
              <w:rPr>
                <w:bCs/>
                <w:sz w:val="22"/>
                <w:szCs w:val="22"/>
              </w:rPr>
            </w:pPr>
          </w:p>
        </w:tc>
      </w:tr>
      <w:tr w:rsidR="00D20F8E" w:rsidRPr="00BA18E2" w:rsidTr="00D8606E">
        <w:tc>
          <w:tcPr>
            <w:tcW w:w="3708" w:type="dxa"/>
          </w:tcPr>
          <w:p w:rsidR="00D20F8E" w:rsidRPr="00DA262F" w:rsidRDefault="00D20F8E" w:rsidP="00D20F8E">
            <w:pPr>
              <w:rPr>
                <w:b/>
                <w:sz w:val="22"/>
                <w:szCs w:val="22"/>
              </w:rPr>
            </w:pPr>
            <w:r w:rsidRPr="00DA262F">
              <w:rPr>
                <w:b/>
                <w:sz w:val="22"/>
                <w:szCs w:val="22"/>
              </w:rPr>
              <w:lastRenderedPageBreak/>
              <w:t>SURVEY:</w:t>
            </w:r>
          </w:p>
          <w:p w:rsidR="00D20F8E" w:rsidRPr="00DA262F" w:rsidRDefault="00D20F8E" w:rsidP="00D20F8E">
            <w:pPr>
              <w:rPr>
                <w:b/>
                <w:sz w:val="22"/>
                <w:szCs w:val="22"/>
              </w:rPr>
            </w:pPr>
          </w:p>
        </w:tc>
        <w:tc>
          <w:tcPr>
            <w:tcW w:w="5868" w:type="dxa"/>
          </w:tcPr>
          <w:p w:rsidR="00D20F8E" w:rsidRPr="00AA1771" w:rsidRDefault="00D20F8E" w:rsidP="00D20F8E">
            <w:pPr>
              <w:pStyle w:val="Header"/>
              <w:tabs>
                <w:tab w:val="clear" w:pos="4320"/>
                <w:tab w:val="clear" w:pos="8640"/>
              </w:tabs>
              <w:jc w:val="both"/>
              <w:rPr>
                <w:bCs/>
                <w:iCs/>
                <w:sz w:val="22"/>
                <w:szCs w:val="22"/>
              </w:rPr>
            </w:pPr>
            <w:r w:rsidRPr="00AA1771">
              <w:rPr>
                <w:sz w:val="22"/>
                <w:szCs w:val="22"/>
              </w:rPr>
              <w:t xml:space="preserve">Buyer may obtain, at Buyer’s expense, </w:t>
            </w:r>
            <w:r w:rsidR="004C47ED">
              <w:rPr>
                <w:sz w:val="22"/>
                <w:szCs w:val="22"/>
              </w:rPr>
              <w:t xml:space="preserve">a </w:t>
            </w:r>
            <w:r w:rsidRPr="00AA1771">
              <w:rPr>
                <w:sz w:val="22"/>
                <w:szCs w:val="22"/>
              </w:rPr>
              <w:t>current ALTA/ACSM survey of the Land (</w:t>
            </w:r>
            <w:r w:rsidRPr="00AA1771">
              <w:rPr>
                <w:bCs/>
                <w:sz w:val="22"/>
                <w:szCs w:val="22"/>
              </w:rPr>
              <w:t>the “</w:t>
            </w:r>
            <w:r w:rsidRPr="00AA1771">
              <w:rPr>
                <w:b/>
                <w:bCs/>
                <w:sz w:val="22"/>
                <w:szCs w:val="22"/>
              </w:rPr>
              <w:t>Survey</w:t>
            </w:r>
            <w:r w:rsidRPr="00AA1771">
              <w:rPr>
                <w:bCs/>
                <w:sz w:val="22"/>
                <w:szCs w:val="22"/>
              </w:rPr>
              <w:t xml:space="preserve">”).  </w:t>
            </w:r>
            <w:r w:rsidRPr="00AA1771">
              <w:rPr>
                <w:bCs/>
                <w:iCs/>
                <w:sz w:val="22"/>
                <w:szCs w:val="22"/>
              </w:rPr>
              <w:t xml:space="preserve">Within </w:t>
            </w:r>
            <w:r w:rsidR="00A307F0" w:rsidRPr="00AA1771">
              <w:rPr>
                <w:bCs/>
                <w:iCs/>
                <w:sz w:val="22"/>
                <w:szCs w:val="22"/>
              </w:rPr>
              <w:t xml:space="preserve">ten (10) </w:t>
            </w:r>
            <w:r w:rsidRPr="00AA1771">
              <w:rPr>
                <w:bCs/>
                <w:iCs/>
                <w:sz w:val="22"/>
                <w:szCs w:val="22"/>
              </w:rPr>
              <w:t>business days after the Effective Date</w:t>
            </w:r>
            <w:r w:rsidRPr="00AA1771">
              <w:rPr>
                <w:sz w:val="22"/>
                <w:szCs w:val="22"/>
              </w:rPr>
              <w:t xml:space="preserve">, Buyer shall provide to Seller a copy of the Survey and </w:t>
            </w:r>
            <w:r w:rsidRPr="00AA1771">
              <w:rPr>
                <w:bCs/>
                <w:sz w:val="22"/>
                <w:szCs w:val="22"/>
              </w:rPr>
              <w:t>written notice of Buyer’s objections thereto</w:t>
            </w:r>
            <w:r w:rsidRPr="00AA1771">
              <w:rPr>
                <w:sz w:val="22"/>
                <w:szCs w:val="22"/>
              </w:rPr>
              <w:t>.</w:t>
            </w:r>
          </w:p>
          <w:p w:rsidR="00D20F8E" w:rsidRPr="00AA1771" w:rsidRDefault="00D20F8E" w:rsidP="00D20F8E">
            <w:pPr>
              <w:pStyle w:val="Header"/>
              <w:tabs>
                <w:tab w:val="clear" w:pos="4320"/>
                <w:tab w:val="clear" w:pos="8640"/>
              </w:tabs>
              <w:jc w:val="both"/>
              <w:rPr>
                <w:bCs/>
                <w:iCs/>
                <w:sz w:val="22"/>
                <w:szCs w:val="22"/>
              </w:rPr>
            </w:pPr>
          </w:p>
          <w:p w:rsidR="00D20F8E" w:rsidRPr="00AA1771" w:rsidRDefault="00D20F8E" w:rsidP="00E842BF">
            <w:pPr>
              <w:pStyle w:val="Header"/>
              <w:tabs>
                <w:tab w:val="clear" w:pos="4320"/>
                <w:tab w:val="clear" w:pos="8640"/>
              </w:tabs>
              <w:jc w:val="both"/>
              <w:rPr>
                <w:bCs/>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MARKETABLE TITLE:</w:t>
            </w:r>
          </w:p>
        </w:tc>
        <w:tc>
          <w:tcPr>
            <w:tcW w:w="5868" w:type="dxa"/>
          </w:tcPr>
          <w:p w:rsidR="00D20F8E" w:rsidRPr="00BA18E2" w:rsidRDefault="00D20F8E" w:rsidP="00D20F8E">
            <w:pPr>
              <w:jc w:val="both"/>
              <w:rPr>
                <w:sz w:val="22"/>
                <w:szCs w:val="22"/>
              </w:rPr>
            </w:pPr>
            <w:r w:rsidRPr="00BA18E2">
              <w:rPr>
                <w:sz w:val="22"/>
                <w:szCs w:val="22"/>
              </w:rPr>
              <w:t>Seller shall convey the Property to Buyer at Closing free and clear of all encumbrances, liens or other adverse claims of any nature whatsoever other than Permitted Exceptions.  “Permitted Exceptions” shall mean (</w:t>
            </w:r>
            <w:r w:rsidRPr="00DA262F">
              <w:rPr>
                <w:sz w:val="22"/>
                <w:szCs w:val="22"/>
              </w:rPr>
              <w:t>(i) all exceptions to title in the Title Commitment approved or deemed approved by Buyer; (ii) the Title Company’s standard exception for surveys, unless Buyer obtains and delivers to the Title Company a survey acceptable to the Title Company to permit the Title Company to remove such exception; (iii) zoning ordinances and regulations and other laws or regulations governing use or enjoyment of the Property; (iv) matters affecting title created by, on behalf of, or with the consent of Buyer; (v) any state of facts that would be disclosed by an accurate survey of the Property and/or which are shown on the Survey and are approved or deemed approved by Buyer; and (vi) liens to secure taxes and assessments not yet due and payable</w:t>
            </w:r>
            <w:r w:rsidRPr="00BA18E2">
              <w:rPr>
                <w:sz w:val="22"/>
                <w:szCs w:val="22"/>
              </w:rPr>
              <w:t xml:space="preserve">.  </w:t>
            </w:r>
          </w:p>
          <w:p w:rsidR="00D20F8E" w:rsidRPr="00BA18E2" w:rsidRDefault="00D20F8E" w:rsidP="00D20F8E">
            <w:pPr>
              <w:jc w:val="both"/>
              <w:rPr>
                <w:sz w:val="22"/>
                <w:szCs w:val="22"/>
              </w:rPr>
            </w:pPr>
          </w:p>
        </w:tc>
      </w:tr>
      <w:tr w:rsidR="00790942" w:rsidRPr="00BA18E2" w:rsidTr="00D8606E">
        <w:tc>
          <w:tcPr>
            <w:tcW w:w="3708" w:type="dxa"/>
          </w:tcPr>
          <w:p w:rsidR="00790942" w:rsidRPr="00BA18E2" w:rsidRDefault="00790942" w:rsidP="00D20F8E">
            <w:pPr>
              <w:rPr>
                <w:b/>
                <w:sz w:val="22"/>
                <w:szCs w:val="22"/>
              </w:rPr>
            </w:pPr>
            <w:r>
              <w:rPr>
                <w:b/>
                <w:sz w:val="22"/>
                <w:szCs w:val="22"/>
              </w:rPr>
              <w:t>PERSONAL PROPERTY:</w:t>
            </w:r>
          </w:p>
        </w:tc>
        <w:tc>
          <w:tcPr>
            <w:tcW w:w="5868" w:type="dxa"/>
          </w:tcPr>
          <w:p w:rsidR="00790942" w:rsidRDefault="00790942" w:rsidP="00D20F8E">
            <w:pPr>
              <w:jc w:val="both"/>
              <w:rPr>
                <w:rFonts w:eastAsia="Calibri"/>
                <w:kern w:val="2"/>
                <w:sz w:val="22"/>
                <w:szCs w:val="22"/>
              </w:rPr>
            </w:pPr>
            <w:r w:rsidRPr="0087260C">
              <w:rPr>
                <w:sz w:val="22"/>
                <w:szCs w:val="22"/>
              </w:rPr>
              <w:t xml:space="preserve">The </w:t>
            </w:r>
            <w:r>
              <w:rPr>
                <w:sz w:val="22"/>
                <w:szCs w:val="22"/>
              </w:rPr>
              <w:t>sale s</w:t>
            </w:r>
            <w:r w:rsidR="00E675A2">
              <w:rPr>
                <w:sz w:val="22"/>
                <w:szCs w:val="22"/>
              </w:rPr>
              <w:t xml:space="preserve">hall include </w:t>
            </w:r>
            <w:r w:rsidRPr="0087260C">
              <w:rPr>
                <w:sz w:val="22"/>
                <w:szCs w:val="22"/>
              </w:rPr>
              <w:t xml:space="preserve">all personal property, if any, on the </w:t>
            </w:r>
            <w:r w:rsidR="00E675A2">
              <w:rPr>
                <w:sz w:val="22"/>
                <w:szCs w:val="22"/>
              </w:rPr>
              <w:t>Property</w:t>
            </w:r>
            <w:r w:rsidRPr="0087260C">
              <w:rPr>
                <w:sz w:val="22"/>
                <w:szCs w:val="22"/>
              </w:rPr>
              <w:t xml:space="preserve"> </w:t>
            </w:r>
            <w:r>
              <w:rPr>
                <w:sz w:val="22"/>
                <w:szCs w:val="22"/>
              </w:rPr>
              <w:t>on the Effective Date</w:t>
            </w:r>
            <w:r w:rsidRPr="0087260C">
              <w:rPr>
                <w:sz w:val="22"/>
                <w:szCs w:val="22"/>
              </w:rPr>
              <w:t xml:space="preserve"> </w:t>
            </w:r>
            <w:r w:rsidR="00217BBA">
              <w:rPr>
                <w:sz w:val="22"/>
                <w:szCs w:val="22"/>
              </w:rPr>
              <w:t>other than</w:t>
            </w:r>
            <w:r w:rsidRPr="0087260C">
              <w:rPr>
                <w:rFonts w:eastAsia="Calibri"/>
                <w:kern w:val="2"/>
                <w:sz w:val="22"/>
                <w:szCs w:val="22"/>
              </w:rPr>
              <w:t xml:space="preserve">, any point of sale equipment (and any software associated therewith) and any personal property containing trade names, proprietary marks, trademarks or brand marks and derivatives thereof.  </w:t>
            </w:r>
            <w:r w:rsidR="00217BBA">
              <w:rPr>
                <w:rFonts w:eastAsia="Calibri"/>
                <w:kern w:val="2"/>
                <w:sz w:val="22"/>
                <w:szCs w:val="22"/>
              </w:rPr>
              <w:t>Since</w:t>
            </w:r>
            <w:r w:rsidR="00C347A4">
              <w:rPr>
                <w:rFonts w:eastAsia="Calibri"/>
                <w:kern w:val="2"/>
                <w:sz w:val="22"/>
                <w:szCs w:val="22"/>
              </w:rPr>
              <w:t xml:space="preserve"> Seller </w:t>
            </w:r>
            <w:r w:rsidRPr="0087260C">
              <w:rPr>
                <w:rFonts w:eastAsia="Calibri"/>
                <w:kern w:val="2"/>
                <w:sz w:val="22"/>
                <w:szCs w:val="22"/>
              </w:rPr>
              <w:t>has closed this building</w:t>
            </w:r>
            <w:r w:rsidR="00C347A4">
              <w:rPr>
                <w:rFonts w:eastAsia="Calibri"/>
                <w:kern w:val="2"/>
                <w:sz w:val="22"/>
                <w:szCs w:val="22"/>
              </w:rPr>
              <w:t>,</w:t>
            </w:r>
            <w:r>
              <w:rPr>
                <w:rFonts w:eastAsia="Calibri"/>
                <w:kern w:val="2"/>
                <w:sz w:val="22"/>
                <w:szCs w:val="22"/>
              </w:rPr>
              <w:t xml:space="preserve"> </w:t>
            </w:r>
            <w:r w:rsidRPr="0087260C">
              <w:rPr>
                <w:rFonts w:eastAsia="Calibri"/>
                <w:kern w:val="2"/>
                <w:sz w:val="22"/>
                <w:szCs w:val="22"/>
              </w:rPr>
              <w:t xml:space="preserve">Seller shall not be responsible for the loss of or damage to any </w:t>
            </w:r>
            <w:r>
              <w:rPr>
                <w:rFonts w:eastAsia="Calibri"/>
                <w:kern w:val="2"/>
                <w:sz w:val="22"/>
                <w:szCs w:val="22"/>
              </w:rPr>
              <w:t>personal property</w:t>
            </w:r>
            <w:r w:rsidRPr="0087260C">
              <w:rPr>
                <w:rFonts w:eastAsia="Calibri"/>
                <w:kern w:val="2"/>
                <w:sz w:val="22"/>
                <w:szCs w:val="22"/>
              </w:rPr>
              <w:t xml:space="preserve"> due to theft, vandalism, fire, flood, acts of God or acts of terrorism.</w:t>
            </w:r>
          </w:p>
          <w:p w:rsidR="00E675A2" w:rsidRPr="00BA18E2" w:rsidRDefault="00E675A2" w:rsidP="00D20F8E">
            <w:pPr>
              <w:jc w:val="both"/>
              <w:rPr>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CLOSING:</w:t>
            </w:r>
          </w:p>
        </w:tc>
        <w:tc>
          <w:tcPr>
            <w:tcW w:w="5868" w:type="dxa"/>
          </w:tcPr>
          <w:p w:rsidR="00D20F8E" w:rsidRPr="00BA18E2" w:rsidRDefault="00D20F8E" w:rsidP="00D20F8E">
            <w:pPr>
              <w:jc w:val="both"/>
              <w:rPr>
                <w:sz w:val="22"/>
                <w:szCs w:val="22"/>
              </w:rPr>
            </w:pPr>
            <w:r w:rsidRPr="00BA18E2">
              <w:rPr>
                <w:sz w:val="22"/>
                <w:szCs w:val="22"/>
              </w:rPr>
              <w:t xml:space="preserve">The </w:t>
            </w:r>
            <w:r w:rsidR="00B50F2F">
              <w:rPr>
                <w:sz w:val="22"/>
                <w:szCs w:val="22"/>
              </w:rPr>
              <w:t>“</w:t>
            </w:r>
            <w:r w:rsidRPr="00BA18E2">
              <w:rPr>
                <w:sz w:val="22"/>
                <w:szCs w:val="22"/>
              </w:rPr>
              <w:t>Closing</w:t>
            </w:r>
            <w:r w:rsidR="00B50F2F">
              <w:rPr>
                <w:sz w:val="22"/>
                <w:szCs w:val="22"/>
              </w:rPr>
              <w:t>”</w:t>
            </w:r>
            <w:r w:rsidRPr="00BA18E2">
              <w:rPr>
                <w:sz w:val="22"/>
                <w:szCs w:val="22"/>
              </w:rPr>
              <w:t xml:space="preserve"> shall occur within fifteen (15) days following the expiration of the Inspection Period</w:t>
            </w:r>
            <w:r w:rsidRPr="00BA18E2">
              <w:rPr>
                <w:b/>
                <w:i/>
                <w:sz w:val="22"/>
                <w:szCs w:val="22"/>
              </w:rPr>
              <w:t xml:space="preserve"> </w:t>
            </w:r>
            <w:r w:rsidRPr="00BA18E2">
              <w:rPr>
                <w:sz w:val="22"/>
                <w:szCs w:val="22"/>
              </w:rPr>
              <w:t>(the “</w:t>
            </w:r>
            <w:r w:rsidRPr="00BA18E2">
              <w:rPr>
                <w:b/>
                <w:sz w:val="22"/>
                <w:szCs w:val="22"/>
              </w:rPr>
              <w:t>Closing Date</w:t>
            </w:r>
            <w:r w:rsidRPr="00BA18E2">
              <w:rPr>
                <w:sz w:val="22"/>
                <w:szCs w:val="22"/>
              </w:rPr>
              <w:t xml:space="preserve">”). </w:t>
            </w:r>
          </w:p>
          <w:p w:rsidR="00D20F8E" w:rsidRPr="00BA18E2" w:rsidRDefault="00D20F8E" w:rsidP="00D20F8E">
            <w:pPr>
              <w:rPr>
                <w:sz w:val="22"/>
                <w:szCs w:val="22"/>
              </w:rPr>
            </w:pPr>
          </w:p>
        </w:tc>
      </w:tr>
      <w:tr w:rsidR="00D20F8E" w:rsidRPr="00BA18E2" w:rsidTr="00D8606E">
        <w:tc>
          <w:tcPr>
            <w:tcW w:w="3708" w:type="dxa"/>
          </w:tcPr>
          <w:p w:rsidR="00D20F8E" w:rsidRPr="00790942" w:rsidRDefault="00D20F8E" w:rsidP="00D20F8E">
            <w:pPr>
              <w:rPr>
                <w:b/>
                <w:sz w:val="22"/>
                <w:szCs w:val="22"/>
              </w:rPr>
            </w:pPr>
            <w:r w:rsidRPr="00DA262F">
              <w:rPr>
                <w:b/>
                <w:sz w:val="22"/>
                <w:szCs w:val="22"/>
              </w:rPr>
              <w:t>BROKERS:</w:t>
            </w:r>
          </w:p>
        </w:tc>
        <w:tc>
          <w:tcPr>
            <w:tcW w:w="5868" w:type="dxa"/>
          </w:tcPr>
          <w:p w:rsidR="00D20F8E" w:rsidRPr="00AA1771" w:rsidRDefault="00DB5910" w:rsidP="00D20F8E">
            <w:pPr>
              <w:pStyle w:val="Header"/>
              <w:tabs>
                <w:tab w:val="clear" w:pos="4320"/>
                <w:tab w:val="clear" w:pos="8640"/>
              </w:tabs>
              <w:jc w:val="both"/>
              <w:rPr>
                <w:sz w:val="22"/>
                <w:szCs w:val="22"/>
              </w:rPr>
            </w:pPr>
            <w:r>
              <w:rPr>
                <w:b/>
                <w:sz w:val="22"/>
                <w:szCs w:val="22"/>
              </w:rPr>
              <w:t>Hilco Real Estate</w:t>
            </w:r>
            <w:r w:rsidR="00D20F8E" w:rsidRPr="00AA1771">
              <w:rPr>
                <w:sz w:val="22"/>
                <w:szCs w:val="22"/>
              </w:rPr>
              <w:t xml:space="preserve"> (</w:t>
            </w:r>
            <w:r w:rsidR="00D20F8E" w:rsidRPr="00AA1771">
              <w:rPr>
                <w:b/>
                <w:bCs/>
                <w:sz w:val="22"/>
                <w:szCs w:val="22"/>
              </w:rPr>
              <w:t>“Seller’s Broker”</w:t>
            </w:r>
            <w:r w:rsidR="00D20F8E" w:rsidRPr="00AA1771">
              <w:rPr>
                <w:sz w:val="22"/>
                <w:szCs w:val="22"/>
              </w:rPr>
              <w:t xml:space="preserve">).  All fees and commissions of Seller’s Broker are to be paid by Seller </w:t>
            </w:r>
            <w:r w:rsidR="00D20F8E" w:rsidRPr="00AA1771">
              <w:rPr>
                <w:sz w:val="22"/>
                <w:szCs w:val="22"/>
              </w:rPr>
              <w:lastRenderedPageBreak/>
              <w:t>pursuant to a separate agreement.</w:t>
            </w:r>
          </w:p>
          <w:p w:rsidR="00D20F8E" w:rsidRPr="00AA1771" w:rsidRDefault="00D20F8E" w:rsidP="00D20F8E">
            <w:pPr>
              <w:pStyle w:val="Header"/>
              <w:tabs>
                <w:tab w:val="clear" w:pos="4320"/>
                <w:tab w:val="clear" w:pos="8640"/>
              </w:tabs>
              <w:jc w:val="both"/>
              <w:rPr>
                <w:b/>
                <w:sz w:val="22"/>
                <w:szCs w:val="22"/>
              </w:rPr>
            </w:pPr>
          </w:p>
          <w:p w:rsidR="00D20F8E" w:rsidRPr="00AA1771" w:rsidRDefault="00D20F8E" w:rsidP="00D20F8E">
            <w:pPr>
              <w:pStyle w:val="Header"/>
              <w:tabs>
                <w:tab w:val="clear" w:pos="4320"/>
                <w:tab w:val="clear" w:pos="8640"/>
              </w:tabs>
              <w:jc w:val="both"/>
              <w:rPr>
                <w:sz w:val="22"/>
                <w:szCs w:val="22"/>
              </w:rPr>
            </w:pPr>
            <w:r w:rsidRPr="00AA1771">
              <w:rPr>
                <w:b/>
                <w:sz w:val="22"/>
                <w:szCs w:val="22"/>
              </w:rPr>
              <w:t>[____</w:t>
            </w:r>
            <w:r w:rsidRPr="00AA1771">
              <w:rPr>
                <w:b/>
                <w:sz w:val="22"/>
                <w:szCs w:val="22"/>
                <w:u w:val="single"/>
              </w:rPr>
              <w:t>Name</w:t>
            </w:r>
            <w:r w:rsidRPr="00AA1771">
              <w:rPr>
                <w:b/>
                <w:sz w:val="22"/>
                <w:szCs w:val="22"/>
              </w:rPr>
              <w:t>_____]</w:t>
            </w:r>
            <w:r w:rsidRPr="00AA1771">
              <w:rPr>
                <w:sz w:val="22"/>
                <w:szCs w:val="22"/>
              </w:rPr>
              <w:t xml:space="preserve"> (</w:t>
            </w:r>
            <w:r w:rsidRPr="00AA1771">
              <w:rPr>
                <w:b/>
                <w:bCs/>
                <w:sz w:val="22"/>
                <w:szCs w:val="22"/>
              </w:rPr>
              <w:t>“Buyer’s Broker”</w:t>
            </w:r>
            <w:r w:rsidRPr="00AA1771">
              <w:rPr>
                <w:sz w:val="22"/>
                <w:szCs w:val="22"/>
              </w:rPr>
              <w:t xml:space="preserve">).  All fees and commissions of Buyer’s Broker </w:t>
            </w:r>
            <w:r w:rsidR="00DB5910">
              <w:rPr>
                <w:sz w:val="22"/>
                <w:szCs w:val="22"/>
              </w:rPr>
              <w:t xml:space="preserve">shall total one percent (1%) of the Purchase Price and </w:t>
            </w:r>
            <w:r w:rsidRPr="00AA1771">
              <w:rPr>
                <w:sz w:val="22"/>
                <w:szCs w:val="22"/>
              </w:rPr>
              <w:t>are to be paid by</w:t>
            </w:r>
            <w:r w:rsidR="00E842BF">
              <w:rPr>
                <w:sz w:val="22"/>
                <w:szCs w:val="22"/>
              </w:rPr>
              <w:t xml:space="preserve"> </w:t>
            </w:r>
            <w:r w:rsidR="00DB5910">
              <w:rPr>
                <w:sz w:val="22"/>
                <w:szCs w:val="22"/>
              </w:rPr>
              <w:t>Seller.</w:t>
            </w:r>
            <w:r w:rsidR="008F2242">
              <w:rPr>
                <w:b/>
                <w:sz w:val="22"/>
                <w:szCs w:val="22"/>
              </w:rPr>
              <w:t xml:space="preserve"> </w:t>
            </w:r>
          </w:p>
          <w:p w:rsidR="00D20F8E" w:rsidRPr="00AA1771" w:rsidRDefault="00D20F8E" w:rsidP="00D20F8E">
            <w:pPr>
              <w:pStyle w:val="Header"/>
              <w:tabs>
                <w:tab w:val="clear" w:pos="4320"/>
                <w:tab w:val="clear" w:pos="8640"/>
              </w:tabs>
              <w:jc w:val="both"/>
              <w:rPr>
                <w:sz w:val="22"/>
                <w:szCs w:val="22"/>
              </w:rPr>
            </w:pPr>
          </w:p>
          <w:p w:rsidR="00D20F8E" w:rsidRPr="00AA1771" w:rsidRDefault="00D20F8E" w:rsidP="00D20F8E">
            <w:pPr>
              <w:pStyle w:val="Header"/>
              <w:tabs>
                <w:tab w:val="clear" w:pos="4320"/>
                <w:tab w:val="clear" w:pos="8640"/>
              </w:tabs>
              <w:jc w:val="both"/>
              <w:rPr>
                <w:sz w:val="22"/>
                <w:szCs w:val="22"/>
              </w:rPr>
            </w:pPr>
            <w:r w:rsidRPr="00AA1771">
              <w:rPr>
                <w:b/>
                <w:sz w:val="22"/>
                <w:szCs w:val="22"/>
              </w:rPr>
              <w:t>[Seller’s Broker]</w:t>
            </w:r>
            <w:r w:rsidRPr="00AA1771">
              <w:rPr>
                <w:sz w:val="22"/>
                <w:szCs w:val="22"/>
              </w:rPr>
              <w:t xml:space="preserve"> </w:t>
            </w:r>
            <w:r w:rsidRPr="00AA1771">
              <w:rPr>
                <w:b/>
                <w:sz w:val="22"/>
                <w:szCs w:val="22"/>
              </w:rPr>
              <w:t>[and Buyer’s Broker]</w:t>
            </w:r>
            <w:r w:rsidRPr="00AA1771">
              <w:rPr>
                <w:sz w:val="22"/>
                <w:szCs w:val="22"/>
              </w:rPr>
              <w:t xml:space="preserve"> shall be referred to [collectively] as the “</w:t>
            </w:r>
            <w:r w:rsidRPr="00AA1771">
              <w:rPr>
                <w:b/>
                <w:sz w:val="22"/>
                <w:szCs w:val="22"/>
              </w:rPr>
              <w:t>Broker</w:t>
            </w:r>
            <w:r w:rsidRPr="00AA1771">
              <w:rPr>
                <w:sz w:val="22"/>
                <w:szCs w:val="22"/>
              </w:rPr>
              <w:t>”).</w:t>
            </w:r>
          </w:p>
          <w:p w:rsidR="00D20F8E" w:rsidRPr="00AA1771" w:rsidRDefault="00D20F8E" w:rsidP="00D20F8E">
            <w:pPr>
              <w:pStyle w:val="Header"/>
              <w:tabs>
                <w:tab w:val="clear" w:pos="4320"/>
                <w:tab w:val="clear" w:pos="8640"/>
              </w:tabs>
              <w:jc w:val="both"/>
              <w:rPr>
                <w:sz w:val="22"/>
                <w:szCs w:val="22"/>
              </w:rPr>
            </w:pPr>
          </w:p>
          <w:p w:rsidR="00D20F8E" w:rsidRPr="00AA1771" w:rsidRDefault="00D20F8E" w:rsidP="00D20F8E">
            <w:pPr>
              <w:pStyle w:val="Header"/>
              <w:tabs>
                <w:tab w:val="clear" w:pos="4320"/>
                <w:tab w:val="clear" w:pos="8640"/>
              </w:tabs>
              <w:jc w:val="both"/>
              <w:rPr>
                <w:sz w:val="22"/>
                <w:szCs w:val="22"/>
              </w:rPr>
            </w:pPr>
            <w:r w:rsidRPr="00AA1771">
              <w:rPr>
                <w:sz w:val="22"/>
                <w:szCs w:val="22"/>
              </w:rPr>
              <w:t xml:space="preserve">Each party represents to the other that the representing party has incurred no liability for any finder’s fee or a brokerage commission arising from or relating to the transactions contemplated by this Letter of Intent other than as indicated above.  Each party agrees to indemnify, defend and hold harmless the other party for all costs and expenses incurred, including, without limitation, reasonable attorneys’ fees, as a result of: (i) any claim of any broker or finder, other than the Broker if any indicated above, arising out of or resulting from any agreement, arrangement and/or understanding alleged to have been made by such party (or on its behalf) with any broker or finder in connection with this Letter of Intent and/or the transaction contemplated hereby; and/or (ii) the failure of the party to pay the Broker </w:t>
            </w:r>
            <w:r w:rsidRPr="00AA1771">
              <w:rPr>
                <w:bCs/>
                <w:sz w:val="22"/>
                <w:szCs w:val="22"/>
              </w:rPr>
              <w:t>all commissions and fees due and owing to the Broker as indicated above</w:t>
            </w:r>
            <w:r w:rsidRPr="00AA1771">
              <w:rPr>
                <w:sz w:val="22"/>
                <w:szCs w:val="22"/>
              </w:rPr>
              <w:t xml:space="preserve">.  </w:t>
            </w:r>
          </w:p>
          <w:p w:rsidR="00D20F8E" w:rsidRPr="00AA1771" w:rsidRDefault="00D20F8E" w:rsidP="00D20F8E">
            <w:pPr>
              <w:pStyle w:val="Header"/>
              <w:tabs>
                <w:tab w:val="clear" w:pos="4320"/>
                <w:tab w:val="clear" w:pos="8640"/>
              </w:tabs>
              <w:jc w:val="both"/>
              <w:rPr>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lastRenderedPageBreak/>
              <w:t>PURCHASE AGREEMENT:</w:t>
            </w:r>
          </w:p>
        </w:tc>
        <w:tc>
          <w:tcPr>
            <w:tcW w:w="5868" w:type="dxa"/>
          </w:tcPr>
          <w:p w:rsidR="00D20F8E" w:rsidRPr="00BA18E2" w:rsidRDefault="00D20F8E" w:rsidP="00D20F8E">
            <w:pPr>
              <w:jc w:val="both"/>
              <w:rPr>
                <w:sz w:val="22"/>
                <w:szCs w:val="22"/>
              </w:rPr>
            </w:pPr>
            <w:r w:rsidRPr="00BA18E2">
              <w:rPr>
                <w:sz w:val="22"/>
                <w:szCs w:val="22"/>
              </w:rPr>
              <w:t xml:space="preserve">Seller’s obligations to proceed are subject to the full execution of the Agreement.  Upon Buyer’s confirmation that it wishes to proceed by Buyer’s signing and returning a copy of this Letter of Intent to Seller, Buyer and Seller agree to negotiate in good faith to, within fifteen (15) business days, complete and execute a mutually acceptable Agreement of Purchase and Sale and related documents.  The Agreement will incorporate the terms and conditions set forth herein (or as modified by the parties) and other typical terms and conditions of a transaction of this kind.  </w:t>
            </w:r>
          </w:p>
          <w:p w:rsidR="00D20F8E" w:rsidRPr="00BA18E2" w:rsidRDefault="00D20F8E" w:rsidP="00D20F8E">
            <w:pPr>
              <w:jc w:val="both"/>
              <w:rPr>
                <w:sz w:val="22"/>
                <w:szCs w:val="22"/>
              </w:rPr>
            </w:pPr>
            <w:r w:rsidRPr="00BA18E2">
              <w:rPr>
                <w:sz w:val="22"/>
                <w:szCs w:val="22"/>
              </w:rPr>
              <w:t xml:space="preserve">  </w:t>
            </w:r>
          </w:p>
        </w:tc>
      </w:tr>
      <w:tr w:rsidR="00D20F8E" w:rsidRPr="00BA18E2" w:rsidTr="00D8606E">
        <w:tc>
          <w:tcPr>
            <w:tcW w:w="3708" w:type="dxa"/>
          </w:tcPr>
          <w:p w:rsidR="00D20F8E" w:rsidRPr="00DA262F" w:rsidRDefault="00D20F8E" w:rsidP="00D20F8E">
            <w:pPr>
              <w:rPr>
                <w:b/>
                <w:sz w:val="22"/>
                <w:szCs w:val="22"/>
              </w:rPr>
            </w:pPr>
            <w:r>
              <w:rPr>
                <w:b/>
                <w:sz w:val="22"/>
                <w:szCs w:val="22"/>
              </w:rPr>
              <w:t>ASSIGNMENT:</w:t>
            </w:r>
          </w:p>
        </w:tc>
        <w:tc>
          <w:tcPr>
            <w:tcW w:w="5868" w:type="dxa"/>
          </w:tcPr>
          <w:p w:rsidR="00D20F8E" w:rsidRPr="006B5941" w:rsidRDefault="00D20F8E" w:rsidP="00D20F8E">
            <w:pPr>
              <w:pStyle w:val="Header"/>
              <w:tabs>
                <w:tab w:val="clear" w:pos="4320"/>
                <w:tab w:val="clear" w:pos="8640"/>
              </w:tabs>
              <w:jc w:val="both"/>
              <w:rPr>
                <w:sz w:val="22"/>
                <w:szCs w:val="22"/>
              </w:rPr>
            </w:pPr>
            <w:r w:rsidRPr="00AA1771">
              <w:rPr>
                <w:sz w:val="22"/>
                <w:szCs w:val="22"/>
              </w:rPr>
              <w:t xml:space="preserve">Buyer may not assign the Agreement and/or its rights and/or obligations under the Agreement without first obtaining Seller’s written approval, which approval may be given or withheld in Seller’s sole and absolute discretion.  </w:t>
            </w:r>
            <w:r w:rsidRPr="006B5941">
              <w:rPr>
                <w:sz w:val="22"/>
              </w:rPr>
              <w:t xml:space="preserve">Notwithstanding the foregoing, at Closing, Buyer may assign its rights under the Agreement without obtaining Seller’s written approval if such assignment is to an entity controlling, controlled by, or under common control with Buyer, in which instance Buyer shall provide Seller with notice (and an executed copy of the agreement effectuating such assignment) of such proposed assignment five (5) business days prior to the scheduled Closing Date.  Notwithstanding any such assignment, Buyer </w:t>
            </w:r>
            <w:r w:rsidRPr="006B5941">
              <w:rPr>
                <w:sz w:val="22"/>
              </w:rPr>
              <w:lastRenderedPageBreak/>
              <w:t>shall not be released of Buyer’s obligations hereunder.</w:t>
            </w:r>
          </w:p>
        </w:tc>
      </w:tr>
      <w:tr w:rsidR="00D20F8E" w:rsidRPr="00BA18E2" w:rsidTr="00D8606E">
        <w:tc>
          <w:tcPr>
            <w:tcW w:w="3708" w:type="dxa"/>
          </w:tcPr>
          <w:p w:rsidR="00D20F8E" w:rsidRPr="00BA18E2" w:rsidRDefault="00D20F8E" w:rsidP="00D20F8E">
            <w:pPr>
              <w:rPr>
                <w:b/>
                <w:sz w:val="22"/>
                <w:szCs w:val="22"/>
              </w:rPr>
            </w:pPr>
          </w:p>
        </w:tc>
        <w:tc>
          <w:tcPr>
            <w:tcW w:w="5868" w:type="dxa"/>
          </w:tcPr>
          <w:p w:rsidR="00D20F8E" w:rsidRPr="00BA18E2" w:rsidRDefault="00D20F8E" w:rsidP="00D20F8E">
            <w:pPr>
              <w:jc w:val="both"/>
              <w:rPr>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 xml:space="preserve">ADJUSTMENTS AND </w:t>
            </w:r>
          </w:p>
          <w:p w:rsidR="00D20F8E" w:rsidRPr="00BA18E2" w:rsidRDefault="00D20F8E" w:rsidP="00D20F8E">
            <w:pPr>
              <w:rPr>
                <w:b/>
                <w:sz w:val="22"/>
                <w:szCs w:val="22"/>
              </w:rPr>
            </w:pPr>
            <w:r w:rsidRPr="00BA18E2">
              <w:rPr>
                <w:b/>
                <w:sz w:val="22"/>
                <w:szCs w:val="22"/>
              </w:rPr>
              <w:t>PRORATIONS:</w:t>
            </w:r>
          </w:p>
        </w:tc>
        <w:tc>
          <w:tcPr>
            <w:tcW w:w="5868" w:type="dxa"/>
          </w:tcPr>
          <w:p w:rsidR="00D20F8E" w:rsidRPr="00DA262F" w:rsidRDefault="00D20F8E" w:rsidP="00D20F8E">
            <w:pPr>
              <w:jc w:val="both"/>
              <w:rPr>
                <w:sz w:val="22"/>
                <w:szCs w:val="22"/>
              </w:rPr>
            </w:pPr>
            <w:r w:rsidRPr="00DA262F">
              <w:rPr>
                <w:sz w:val="22"/>
                <w:szCs w:val="22"/>
              </w:rPr>
              <w:t>Seller shall pay (</w:t>
            </w:r>
            <w:r w:rsidR="0034469B">
              <w:rPr>
                <w:sz w:val="22"/>
                <w:szCs w:val="22"/>
              </w:rPr>
              <w:t>i</w:t>
            </w:r>
            <w:r w:rsidRPr="00DA262F">
              <w:rPr>
                <w:sz w:val="22"/>
                <w:szCs w:val="22"/>
              </w:rPr>
              <w:t>) the fees of any counsel representing it in connection with this transaction, and (</w:t>
            </w:r>
            <w:r w:rsidR="0034469B">
              <w:rPr>
                <w:sz w:val="22"/>
                <w:szCs w:val="22"/>
              </w:rPr>
              <w:t>ii</w:t>
            </w:r>
            <w:r w:rsidRPr="00DA262F">
              <w:rPr>
                <w:sz w:val="22"/>
                <w:szCs w:val="22"/>
              </w:rPr>
              <w:t xml:space="preserve">) </w:t>
            </w:r>
            <w:r>
              <w:rPr>
                <w:sz w:val="22"/>
                <w:szCs w:val="22"/>
              </w:rPr>
              <w:t>one-half (</w:t>
            </w:r>
            <w:r w:rsidRPr="00DA262F">
              <w:rPr>
                <w:sz w:val="22"/>
                <w:szCs w:val="22"/>
              </w:rPr>
              <w:t>1/2</w:t>
            </w:r>
            <w:r>
              <w:rPr>
                <w:sz w:val="22"/>
                <w:szCs w:val="22"/>
              </w:rPr>
              <w:t>)</w:t>
            </w:r>
            <w:r w:rsidRPr="00DA262F">
              <w:rPr>
                <w:sz w:val="22"/>
                <w:szCs w:val="22"/>
              </w:rPr>
              <w:t xml:space="preserve"> of any escrow fee charged by </w:t>
            </w:r>
            <w:r w:rsidR="000D595C">
              <w:rPr>
                <w:sz w:val="22"/>
                <w:szCs w:val="22"/>
              </w:rPr>
              <w:t>the Title Company</w:t>
            </w:r>
            <w:r w:rsidRPr="00DA262F">
              <w:rPr>
                <w:sz w:val="22"/>
                <w:szCs w:val="22"/>
              </w:rPr>
              <w:t xml:space="preserve"> to hold the Earnest Money.  </w:t>
            </w:r>
          </w:p>
          <w:p w:rsidR="00D20F8E" w:rsidRPr="00DA262F" w:rsidRDefault="00D20F8E" w:rsidP="00D20F8E">
            <w:pPr>
              <w:jc w:val="both"/>
              <w:rPr>
                <w:sz w:val="22"/>
                <w:szCs w:val="22"/>
              </w:rPr>
            </w:pPr>
          </w:p>
          <w:p w:rsidR="00D20F8E" w:rsidRPr="00BA18E2" w:rsidRDefault="00D20F8E" w:rsidP="00D20F8E">
            <w:pPr>
              <w:jc w:val="both"/>
              <w:rPr>
                <w:sz w:val="22"/>
                <w:szCs w:val="22"/>
              </w:rPr>
            </w:pPr>
            <w:r>
              <w:rPr>
                <w:sz w:val="22"/>
                <w:szCs w:val="22"/>
              </w:rPr>
              <w:t>Buyer shall pay all other c</w:t>
            </w:r>
            <w:r w:rsidRPr="00DA262F">
              <w:rPr>
                <w:sz w:val="22"/>
                <w:szCs w:val="22"/>
              </w:rPr>
              <w:t xml:space="preserve">losing costs, including, without limitation </w:t>
            </w:r>
            <w:r w:rsidR="007A18A0" w:rsidRPr="007A18A0">
              <w:rPr>
                <w:sz w:val="22"/>
                <w:szCs w:val="22"/>
              </w:rPr>
              <w:t xml:space="preserve">(i) any and all state and county transfer taxes, deed recording fees, documentary stamp taxes, property owners’ association transfer/resale assessments and other taxes and fees imposed on account of the recordation of the Deed and/or the transfer of the Property, (ii) the fees of any counsel representing Buyer in connection with this transaction, (iii) one-half (1/2) of any escrow fees charged by the </w:t>
            </w:r>
            <w:r w:rsidR="000D595C">
              <w:rPr>
                <w:sz w:val="22"/>
                <w:szCs w:val="22"/>
              </w:rPr>
              <w:t>Title Company</w:t>
            </w:r>
            <w:r w:rsidR="007A18A0" w:rsidRPr="007A18A0">
              <w:rPr>
                <w:sz w:val="22"/>
                <w:szCs w:val="22"/>
              </w:rPr>
              <w:t>, (iv) recording fees, (v) the premium for the Title Policy and Title Commitment costs, (vi) the cost of Buyer’s inspections of the Property and (vii) any costs associated with the Survey</w:t>
            </w:r>
            <w:r w:rsidRPr="00DA262F">
              <w:rPr>
                <w:sz w:val="22"/>
                <w:szCs w:val="22"/>
              </w:rPr>
              <w:t>.  Except as otherwise provided in th</w:t>
            </w:r>
            <w:r w:rsidR="00887CBC">
              <w:rPr>
                <w:sz w:val="22"/>
                <w:szCs w:val="22"/>
              </w:rPr>
              <w:t>e</w:t>
            </w:r>
            <w:r w:rsidRPr="00DA262F">
              <w:rPr>
                <w:sz w:val="22"/>
                <w:szCs w:val="22"/>
              </w:rPr>
              <w:t xml:space="preserve"> Agreement, all other costs and expenses incident to this transaction and the closing thereof shall be paid by the party incurring such costs.  </w:t>
            </w:r>
          </w:p>
          <w:p w:rsidR="00D20F8E" w:rsidRPr="00BA18E2" w:rsidRDefault="00D20F8E" w:rsidP="00D20F8E">
            <w:pPr>
              <w:jc w:val="both"/>
              <w:rPr>
                <w:sz w:val="22"/>
                <w:szCs w:val="22"/>
                <w:highlight w:val="yellow"/>
              </w:rPr>
            </w:pPr>
          </w:p>
          <w:p w:rsidR="00D20F8E" w:rsidRPr="00BA18E2" w:rsidRDefault="00C05E39" w:rsidP="00D20F8E">
            <w:pPr>
              <w:jc w:val="both"/>
              <w:rPr>
                <w:sz w:val="22"/>
                <w:szCs w:val="22"/>
              </w:rPr>
            </w:pPr>
            <w:r w:rsidRPr="00C05E39">
              <w:rPr>
                <w:sz w:val="22"/>
                <w:szCs w:val="22"/>
              </w:rPr>
              <w:t>Except for assessments charged by a property owners’ association in connection with the transfer/sale of the Property, if any, which are to be paid by Buyer</w:t>
            </w:r>
            <w:r>
              <w:rPr>
                <w:sz w:val="22"/>
                <w:szCs w:val="22"/>
              </w:rPr>
              <w:t>,</w:t>
            </w:r>
            <w:r w:rsidRPr="00C05E39">
              <w:rPr>
                <w:sz w:val="22"/>
                <w:szCs w:val="22"/>
              </w:rPr>
              <w:t xml:space="preserve"> </w:t>
            </w:r>
            <w:r>
              <w:rPr>
                <w:sz w:val="22"/>
                <w:szCs w:val="22"/>
              </w:rPr>
              <w:t>g</w:t>
            </w:r>
            <w:r w:rsidR="00D20F8E" w:rsidRPr="00DA262F">
              <w:rPr>
                <w:sz w:val="22"/>
                <w:szCs w:val="22"/>
              </w:rPr>
              <w:t>eneral, special, ad valorem, personal property and other property taxes and assessments imposed by any governmental authority and any association assessments, fees and dues (collectively, the “</w:t>
            </w:r>
            <w:r w:rsidR="00D20F8E" w:rsidRPr="00DA262F">
              <w:rPr>
                <w:b/>
                <w:sz w:val="22"/>
                <w:szCs w:val="22"/>
              </w:rPr>
              <w:t>Taxes</w:t>
            </w:r>
            <w:r w:rsidR="00D20F8E" w:rsidRPr="00DA262F">
              <w:rPr>
                <w:sz w:val="22"/>
                <w:szCs w:val="22"/>
              </w:rPr>
              <w:t xml:space="preserve">”) for the then-current calendar year should be prorated.  If the Closing Date occurs prior to the receipt by Seller of all tax bills for the calendar year, Buyer and Seller shall prorate Taxes for such calendar year based on the previous year and a post-closing “true-up” shall take place once all tax bills for the calendar year are received.  Buyer shall pay all increases in Taxes due to the change in ownership or use of the Property and the same shall not be prorated.  </w:t>
            </w:r>
          </w:p>
          <w:p w:rsidR="00D20F8E" w:rsidRPr="00BA18E2" w:rsidRDefault="00D20F8E" w:rsidP="00D20F8E">
            <w:pPr>
              <w:jc w:val="both"/>
              <w:rPr>
                <w:sz w:val="22"/>
                <w:szCs w:val="22"/>
              </w:rPr>
            </w:pPr>
          </w:p>
          <w:p w:rsidR="00D20F8E" w:rsidRPr="00BA18E2" w:rsidRDefault="00D20F8E" w:rsidP="00D20F8E">
            <w:pPr>
              <w:jc w:val="both"/>
              <w:rPr>
                <w:sz w:val="22"/>
                <w:szCs w:val="22"/>
              </w:rPr>
            </w:pPr>
            <w:r w:rsidRPr="00BA18E2">
              <w:rPr>
                <w:sz w:val="22"/>
                <w:szCs w:val="22"/>
              </w:rPr>
              <w:t>All utility bills for the Property shall be prorated.  In the event Seller has not received utility bills through the Closing Date, utilities shall be prorated based on the most recent bills and a post-closing “true-up” shall take place within ninety (90) days after the Closing.  Buyer shall pay to Seller all utility deposits paid by Seller with respect to the Property</w:t>
            </w:r>
          </w:p>
          <w:p w:rsidR="00D20F8E" w:rsidRPr="00BA18E2" w:rsidRDefault="00D20F8E" w:rsidP="00D20F8E">
            <w:pPr>
              <w:jc w:val="both"/>
              <w:rPr>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REPRESENTATIONS AND WARRANTIES:</w:t>
            </w:r>
          </w:p>
          <w:p w:rsidR="00D20F8E" w:rsidRPr="00BA18E2" w:rsidRDefault="00D20F8E" w:rsidP="00D20F8E">
            <w:pPr>
              <w:rPr>
                <w:b/>
                <w:sz w:val="22"/>
                <w:szCs w:val="22"/>
              </w:rPr>
            </w:pPr>
          </w:p>
        </w:tc>
        <w:tc>
          <w:tcPr>
            <w:tcW w:w="5868" w:type="dxa"/>
          </w:tcPr>
          <w:p w:rsidR="00D20F8E" w:rsidRPr="00B23B81" w:rsidRDefault="00D20F8E" w:rsidP="00D20F8E">
            <w:pPr>
              <w:pStyle w:val="BodyText"/>
              <w:kinsoku w:val="0"/>
              <w:overflowPunct w:val="0"/>
              <w:spacing w:line="225" w:lineRule="exact"/>
              <w:jc w:val="both"/>
              <w:rPr>
                <w:sz w:val="22"/>
                <w:szCs w:val="22"/>
              </w:rPr>
            </w:pPr>
            <w:r w:rsidRPr="00AA1771">
              <w:rPr>
                <w:sz w:val="22"/>
                <w:szCs w:val="22"/>
              </w:rPr>
              <w:t xml:space="preserve">Seller shall only make representations regarding </w:t>
            </w:r>
            <w:r w:rsidRPr="00AA1771">
              <w:rPr>
                <w:bCs/>
                <w:sz w:val="22"/>
                <w:szCs w:val="22"/>
              </w:rPr>
              <w:t>Seller’s authority to enter into the Agreement and Seller’s knowledge of environmental issues and pending claims and violations.</w:t>
            </w:r>
            <w:r w:rsidR="00B23B81">
              <w:rPr>
                <w:bCs/>
                <w:sz w:val="22"/>
                <w:szCs w:val="22"/>
              </w:rPr>
              <w:t xml:space="preserve">  </w:t>
            </w:r>
            <w:r w:rsidR="00B23B81" w:rsidRPr="0087260C">
              <w:rPr>
                <w:sz w:val="22"/>
                <w:szCs w:val="22"/>
              </w:rPr>
              <w:t>Except for</w:t>
            </w:r>
            <w:r w:rsidR="00B23B81">
              <w:rPr>
                <w:sz w:val="22"/>
                <w:szCs w:val="22"/>
              </w:rPr>
              <w:t xml:space="preserve"> such</w:t>
            </w:r>
            <w:r w:rsidR="00B23B81" w:rsidRPr="0087260C">
              <w:rPr>
                <w:sz w:val="22"/>
                <w:szCs w:val="22"/>
              </w:rPr>
              <w:t xml:space="preserve"> representations and warranties</w:t>
            </w:r>
            <w:r w:rsidR="00B23B81">
              <w:rPr>
                <w:sz w:val="22"/>
                <w:szCs w:val="22"/>
              </w:rPr>
              <w:t xml:space="preserve"> by Seller</w:t>
            </w:r>
            <w:r w:rsidR="00B23B81" w:rsidRPr="0087260C">
              <w:rPr>
                <w:sz w:val="22"/>
                <w:szCs w:val="22"/>
              </w:rPr>
              <w:t xml:space="preserve"> and </w:t>
            </w:r>
            <w:r w:rsidR="00B23B81">
              <w:rPr>
                <w:sz w:val="22"/>
                <w:szCs w:val="22"/>
              </w:rPr>
              <w:t>the limited</w:t>
            </w:r>
            <w:r w:rsidR="00B23B81" w:rsidRPr="0087260C">
              <w:rPr>
                <w:sz w:val="22"/>
                <w:szCs w:val="22"/>
              </w:rPr>
              <w:t xml:space="preserve"> warranty contained in the deed to be provided by </w:t>
            </w:r>
            <w:r w:rsidR="00B23B81">
              <w:rPr>
                <w:sz w:val="22"/>
                <w:szCs w:val="22"/>
              </w:rPr>
              <w:t>Seller</w:t>
            </w:r>
            <w:r w:rsidR="00B23B81" w:rsidRPr="0087260C">
              <w:rPr>
                <w:sz w:val="22"/>
                <w:szCs w:val="22"/>
              </w:rPr>
              <w:t xml:space="preserve"> </w:t>
            </w:r>
            <w:r w:rsidR="00B23B81" w:rsidRPr="0087260C">
              <w:rPr>
                <w:sz w:val="22"/>
                <w:szCs w:val="22"/>
              </w:rPr>
              <w:lastRenderedPageBreak/>
              <w:t xml:space="preserve">at </w:t>
            </w:r>
            <w:r w:rsidR="00B23B81">
              <w:rPr>
                <w:sz w:val="22"/>
                <w:szCs w:val="22"/>
              </w:rPr>
              <w:t>C</w:t>
            </w:r>
            <w:r w:rsidR="00B23B81" w:rsidRPr="0087260C">
              <w:rPr>
                <w:sz w:val="22"/>
                <w:szCs w:val="22"/>
              </w:rPr>
              <w:t>losing</w:t>
            </w:r>
            <w:r w:rsidR="00B23B81">
              <w:rPr>
                <w:sz w:val="22"/>
                <w:szCs w:val="22"/>
              </w:rPr>
              <w:t>,</w:t>
            </w:r>
            <w:r w:rsidR="00B23B81" w:rsidRPr="0087260C">
              <w:rPr>
                <w:sz w:val="22"/>
                <w:szCs w:val="22"/>
              </w:rPr>
              <w:t xml:space="preserve"> </w:t>
            </w:r>
            <w:r w:rsidR="00B23B81">
              <w:rPr>
                <w:sz w:val="22"/>
                <w:szCs w:val="22"/>
              </w:rPr>
              <w:t>Buyer will take the Property a</w:t>
            </w:r>
            <w:r w:rsidR="00B23B81" w:rsidRPr="0087260C">
              <w:rPr>
                <w:sz w:val="22"/>
                <w:szCs w:val="22"/>
              </w:rPr>
              <w:t xml:space="preserve">t Closing </w:t>
            </w:r>
            <w:r w:rsidR="00B23B81">
              <w:rPr>
                <w:sz w:val="22"/>
                <w:szCs w:val="22"/>
              </w:rPr>
              <w:t>o</w:t>
            </w:r>
            <w:r w:rsidR="00B23B81" w:rsidRPr="0087260C">
              <w:rPr>
                <w:sz w:val="22"/>
                <w:szCs w:val="22"/>
              </w:rPr>
              <w:t xml:space="preserve">n </w:t>
            </w:r>
            <w:r w:rsidR="00B23B81">
              <w:rPr>
                <w:sz w:val="22"/>
                <w:szCs w:val="22"/>
              </w:rPr>
              <w:t>a</w:t>
            </w:r>
            <w:r w:rsidR="00B23B81" w:rsidRPr="0087260C">
              <w:rPr>
                <w:sz w:val="22"/>
                <w:szCs w:val="22"/>
              </w:rPr>
              <w:t>n “</w:t>
            </w:r>
            <w:r w:rsidR="00B23B81" w:rsidRPr="0087260C">
              <w:rPr>
                <w:b/>
                <w:sz w:val="22"/>
                <w:szCs w:val="22"/>
              </w:rPr>
              <w:t>As-Is</w:t>
            </w:r>
            <w:r w:rsidR="00B23B81" w:rsidRPr="0087260C">
              <w:rPr>
                <w:sz w:val="22"/>
                <w:szCs w:val="22"/>
              </w:rPr>
              <w:t xml:space="preserve">” </w:t>
            </w:r>
            <w:r w:rsidR="00B23B81">
              <w:rPr>
                <w:sz w:val="22"/>
                <w:szCs w:val="22"/>
              </w:rPr>
              <w:t>a</w:t>
            </w:r>
            <w:r w:rsidR="00B23B81" w:rsidRPr="0087260C">
              <w:rPr>
                <w:sz w:val="22"/>
                <w:szCs w:val="22"/>
              </w:rPr>
              <w:t>nd “</w:t>
            </w:r>
            <w:r w:rsidR="00B23B81" w:rsidRPr="0087260C">
              <w:rPr>
                <w:b/>
                <w:sz w:val="22"/>
                <w:szCs w:val="22"/>
              </w:rPr>
              <w:t>Where Is</w:t>
            </w:r>
            <w:r w:rsidR="00B23B81" w:rsidRPr="0087260C">
              <w:rPr>
                <w:sz w:val="22"/>
                <w:szCs w:val="22"/>
              </w:rPr>
              <w:t xml:space="preserve">” </w:t>
            </w:r>
            <w:r w:rsidR="00B23B81">
              <w:rPr>
                <w:sz w:val="22"/>
                <w:szCs w:val="22"/>
              </w:rPr>
              <w:t>b</w:t>
            </w:r>
            <w:r w:rsidR="00B23B81" w:rsidRPr="0087260C">
              <w:rPr>
                <w:sz w:val="22"/>
                <w:szCs w:val="22"/>
              </w:rPr>
              <w:t xml:space="preserve">asis without representation, covenant, or warranty of any kind (whether express, implied, or, to the maximum extent permitted by applicable law, statutory) by </w:t>
            </w:r>
            <w:r w:rsidR="00B23B81">
              <w:rPr>
                <w:sz w:val="22"/>
                <w:szCs w:val="22"/>
              </w:rPr>
              <w:t>S</w:t>
            </w:r>
            <w:r w:rsidR="00B23B81" w:rsidRPr="0087260C">
              <w:rPr>
                <w:sz w:val="22"/>
                <w:szCs w:val="22"/>
              </w:rPr>
              <w:t>eller</w:t>
            </w:r>
            <w:r w:rsidR="00B23B81">
              <w:rPr>
                <w:sz w:val="22"/>
                <w:szCs w:val="22"/>
              </w:rPr>
              <w:t>.</w:t>
            </w:r>
          </w:p>
        </w:tc>
      </w:tr>
      <w:tr w:rsidR="00D20F8E" w:rsidRPr="00BA18E2" w:rsidTr="00D8606E">
        <w:tc>
          <w:tcPr>
            <w:tcW w:w="3708" w:type="dxa"/>
          </w:tcPr>
          <w:p w:rsidR="00D20F8E" w:rsidRPr="00BA18E2" w:rsidRDefault="00D20F8E" w:rsidP="00D20F8E">
            <w:pPr>
              <w:rPr>
                <w:b/>
                <w:sz w:val="22"/>
                <w:szCs w:val="22"/>
              </w:rPr>
            </w:pPr>
            <w:r w:rsidRPr="00BA18E2">
              <w:rPr>
                <w:b/>
                <w:sz w:val="22"/>
                <w:szCs w:val="22"/>
              </w:rPr>
              <w:lastRenderedPageBreak/>
              <w:t>CONFIDENTIALITY:</w:t>
            </w:r>
          </w:p>
        </w:tc>
        <w:tc>
          <w:tcPr>
            <w:tcW w:w="5868" w:type="dxa"/>
          </w:tcPr>
          <w:p w:rsidR="00D20F8E" w:rsidRPr="00BA18E2" w:rsidRDefault="00D20F8E" w:rsidP="00D20F8E">
            <w:pPr>
              <w:jc w:val="both"/>
              <w:rPr>
                <w:sz w:val="22"/>
                <w:szCs w:val="22"/>
              </w:rPr>
            </w:pPr>
            <w:r w:rsidRPr="00BA18E2">
              <w:rPr>
                <w:sz w:val="22"/>
                <w:szCs w:val="22"/>
              </w:rPr>
              <w:t xml:space="preserve">This Letter of Intent is being transmitted to you with the express understanding and agreement that you shall keep confidential its contents, the fact that it has been transmitted and the fact that Seller is contemplating selling the Property. </w:t>
            </w:r>
          </w:p>
          <w:p w:rsidR="00D20F8E" w:rsidRPr="00BA18E2" w:rsidRDefault="00D20F8E" w:rsidP="00D20F8E">
            <w:pPr>
              <w:jc w:val="both"/>
              <w:rPr>
                <w:sz w:val="22"/>
                <w:szCs w:val="22"/>
              </w:rPr>
            </w:pP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NON-BINDING AGREEMENT:</w:t>
            </w:r>
          </w:p>
          <w:p w:rsidR="00D20F8E" w:rsidRPr="00BA18E2" w:rsidRDefault="00D20F8E" w:rsidP="00D20F8E">
            <w:pPr>
              <w:rPr>
                <w:b/>
                <w:sz w:val="22"/>
                <w:szCs w:val="22"/>
              </w:rPr>
            </w:pPr>
          </w:p>
        </w:tc>
        <w:tc>
          <w:tcPr>
            <w:tcW w:w="5868" w:type="dxa"/>
          </w:tcPr>
          <w:p w:rsidR="00D20F8E" w:rsidRPr="00BA18E2" w:rsidRDefault="00D20F8E" w:rsidP="00D20F8E">
            <w:pPr>
              <w:jc w:val="both"/>
              <w:rPr>
                <w:sz w:val="22"/>
                <w:szCs w:val="22"/>
              </w:rPr>
            </w:pPr>
            <w:r w:rsidRPr="00BA18E2">
              <w:rPr>
                <w:sz w:val="22"/>
                <w:szCs w:val="22"/>
              </w:rPr>
              <w:t xml:space="preserve">This Letter of Intent is solely intended as an expression of intent and shall not be a legally binding (except that the parties shall be bound by the terms of the Paragraphs entitled Brokers and Confidentiality).  Neither Buyer nor Seller shall have an obligation to close the transaction described herein until such time, if any, as they, in their sole discretion, enter into the Agreement. </w:t>
            </w:r>
          </w:p>
          <w:p w:rsidR="00D20F8E" w:rsidRPr="00BA18E2" w:rsidRDefault="00D20F8E" w:rsidP="00D20F8E">
            <w:pPr>
              <w:jc w:val="both"/>
              <w:rPr>
                <w:sz w:val="22"/>
                <w:szCs w:val="22"/>
              </w:rPr>
            </w:pPr>
            <w:r w:rsidRPr="00BA18E2">
              <w:rPr>
                <w:sz w:val="22"/>
                <w:szCs w:val="22"/>
              </w:rPr>
              <w:t xml:space="preserve"> </w:t>
            </w:r>
          </w:p>
        </w:tc>
      </w:tr>
      <w:tr w:rsidR="00D20F8E" w:rsidRPr="00BA18E2" w:rsidTr="00D8606E">
        <w:tc>
          <w:tcPr>
            <w:tcW w:w="3708" w:type="dxa"/>
          </w:tcPr>
          <w:p w:rsidR="00D20F8E" w:rsidRPr="00BA18E2" w:rsidRDefault="00D20F8E" w:rsidP="00D20F8E">
            <w:pPr>
              <w:rPr>
                <w:b/>
                <w:sz w:val="22"/>
                <w:szCs w:val="22"/>
              </w:rPr>
            </w:pPr>
            <w:r w:rsidRPr="00BA18E2">
              <w:rPr>
                <w:b/>
                <w:sz w:val="22"/>
                <w:szCs w:val="22"/>
              </w:rPr>
              <w:t>COUNTERPARTS:</w:t>
            </w:r>
          </w:p>
        </w:tc>
        <w:tc>
          <w:tcPr>
            <w:tcW w:w="5868" w:type="dxa"/>
          </w:tcPr>
          <w:p w:rsidR="00D20F8E" w:rsidRPr="00BA18E2" w:rsidRDefault="00D20F8E" w:rsidP="00D20F8E">
            <w:pPr>
              <w:jc w:val="both"/>
              <w:rPr>
                <w:sz w:val="22"/>
                <w:szCs w:val="22"/>
              </w:rPr>
            </w:pPr>
            <w:r w:rsidRPr="00BA18E2">
              <w:rPr>
                <w:sz w:val="22"/>
                <w:szCs w:val="22"/>
              </w:rPr>
              <w:t xml:space="preserve">This Letter of Intent may be executed in one or more counterparts, each of which shall be deemed an original, and all of which shall constitute one and the same instrument.  Moreover, delivery of said counterparts of this Letter of Intent may be effectuated electronically for the purposes of this Letter of Intent. </w:t>
            </w:r>
          </w:p>
          <w:p w:rsidR="00D20F8E" w:rsidRPr="00BA18E2" w:rsidRDefault="00D20F8E" w:rsidP="00D20F8E">
            <w:pPr>
              <w:jc w:val="both"/>
              <w:rPr>
                <w:sz w:val="22"/>
                <w:szCs w:val="22"/>
              </w:rPr>
            </w:pPr>
          </w:p>
          <w:p w:rsidR="00D20F8E" w:rsidRPr="00BA18E2" w:rsidRDefault="00D20F8E" w:rsidP="00D20F8E">
            <w:pPr>
              <w:jc w:val="both"/>
              <w:rPr>
                <w:b/>
                <w:sz w:val="22"/>
                <w:szCs w:val="22"/>
              </w:rPr>
            </w:pPr>
          </w:p>
        </w:tc>
      </w:tr>
    </w:tbl>
    <w:p w:rsidR="00320BD4" w:rsidRPr="00BA18E2" w:rsidRDefault="00320BD4" w:rsidP="00320BD4">
      <w:pPr>
        <w:jc w:val="center"/>
        <w:rPr>
          <w:b/>
          <w:sz w:val="22"/>
          <w:szCs w:val="22"/>
        </w:rPr>
      </w:pPr>
      <w:r w:rsidRPr="00BA18E2">
        <w:rPr>
          <w:b/>
          <w:sz w:val="22"/>
          <w:szCs w:val="22"/>
        </w:rPr>
        <w:t>[SIGNATURES ON FOLLOWING PAGE]</w:t>
      </w:r>
    </w:p>
    <w:p w:rsidR="00320BD4" w:rsidRPr="00BA18E2" w:rsidRDefault="00320BD4" w:rsidP="00320BD4">
      <w:pPr>
        <w:jc w:val="center"/>
        <w:rPr>
          <w:b/>
          <w:sz w:val="22"/>
          <w:szCs w:val="22"/>
        </w:rPr>
      </w:pPr>
      <w:r w:rsidRPr="00BA18E2">
        <w:rPr>
          <w:b/>
          <w:sz w:val="22"/>
          <w:szCs w:val="22"/>
        </w:rPr>
        <w:br w:type="page"/>
      </w:r>
    </w:p>
    <w:p w:rsidR="00320BD4" w:rsidRPr="00BA18E2" w:rsidRDefault="00320BD4" w:rsidP="00FB0003">
      <w:pPr>
        <w:jc w:val="both"/>
        <w:rPr>
          <w:sz w:val="22"/>
          <w:szCs w:val="22"/>
        </w:rPr>
      </w:pPr>
    </w:p>
    <w:p w:rsidR="00FB0003" w:rsidRPr="00BA18E2" w:rsidRDefault="00ED6623" w:rsidP="00FB0003">
      <w:pPr>
        <w:jc w:val="both"/>
        <w:rPr>
          <w:sz w:val="22"/>
          <w:szCs w:val="22"/>
        </w:rPr>
      </w:pPr>
      <w:r w:rsidRPr="00BA18E2">
        <w:rPr>
          <w:sz w:val="22"/>
          <w:szCs w:val="22"/>
        </w:rPr>
        <w:t>If the foregoing is acceptable, please have an authorized officer of</w:t>
      </w:r>
      <w:r w:rsidR="00FB0003" w:rsidRPr="00BA18E2">
        <w:rPr>
          <w:sz w:val="22"/>
          <w:szCs w:val="22"/>
        </w:rPr>
        <w:t xml:space="preserve"> </w:t>
      </w:r>
      <w:r w:rsidR="00697310" w:rsidRPr="00BA18E2">
        <w:rPr>
          <w:sz w:val="22"/>
          <w:szCs w:val="22"/>
        </w:rPr>
        <w:t>Buyer</w:t>
      </w:r>
      <w:r w:rsidR="00FB0003" w:rsidRPr="00BA18E2">
        <w:rPr>
          <w:sz w:val="22"/>
          <w:szCs w:val="22"/>
        </w:rPr>
        <w:t xml:space="preserve"> sign and return a copy to Seller no later than _________________, 201_.  </w:t>
      </w:r>
    </w:p>
    <w:p w:rsidR="00FB0003" w:rsidRPr="00BA18E2" w:rsidRDefault="00FB0003" w:rsidP="00FB0003">
      <w:pPr>
        <w:jc w:val="both"/>
        <w:rPr>
          <w:sz w:val="22"/>
          <w:szCs w:val="22"/>
        </w:rPr>
      </w:pPr>
    </w:p>
    <w:p w:rsidR="00FB0003" w:rsidRPr="00BA18E2" w:rsidRDefault="00FB0003" w:rsidP="00FB0003">
      <w:pPr>
        <w:jc w:val="both"/>
        <w:rPr>
          <w:sz w:val="22"/>
          <w:szCs w:val="22"/>
        </w:rPr>
      </w:pP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t>Sincerely,</w:t>
      </w:r>
    </w:p>
    <w:p w:rsidR="00FB0003" w:rsidRPr="00BA18E2" w:rsidRDefault="00FB0003" w:rsidP="00FB0003">
      <w:pPr>
        <w:jc w:val="both"/>
        <w:rPr>
          <w:sz w:val="22"/>
          <w:szCs w:val="22"/>
        </w:rPr>
      </w:pPr>
    </w:p>
    <w:p w:rsidR="00FB0003" w:rsidRPr="00BA18E2" w:rsidRDefault="00FB0003" w:rsidP="00FB0003">
      <w:pPr>
        <w:jc w:val="both"/>
        <w:rPr>
          <w:sz w:val="22"/>
          <w:szCs w:val="22"/>
        </w:rPr>
      </w:pP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t>[RT ENTITY]</w:t>
      </w:r>
    </w:p>
    <w:p w:rsidR="00AE7BF5" w:rsidRPr="00BA18E2" w:rsidRDefault="00AE7BF5" w:rsidP="00FB0003">
      <w:pPr>
        <w:jc w:val="both"/>
        <w:rPr>
          <w:sz w:val="22"/>
          <w:szCs w:val="22"/>
        </w:rPr>
      </w:pPr>
    </w:p>
    <w:p w:rsidR="00AE7BF5" w:rsidRPr="00BA18E2" w:rsidRDefault="00AE7BF5" w:rsidP="00FB0003">
      <w:pPr>
        <w:jc w:val="both"/>
        <w:rPr>
          <w:sz w:val="22"/>
          <w:szCs w:val="22"/>
        </w:rPr>
      </w:pPr>
    </w:p>
    <w:p w:rsidR="00FB0003" w:rsidRPr="00BA18E2" w:rsidRDefault="00FB0003" w:rsidP="00FB0003">
      <w:pPr>
        <w:jc w:val="both"/>
        <w:rPr>
          <w:sz w:val="22"/>
          <w:szCs w:val="22"/>
        </w:rPr>
      </w:pPr>
    </w:p>
    <w:p w:rsidR="00FB0003" w:rsidRDefault="00FB0003" w:rsidP="00FB0003">
      <w:pPr>
        <w:jc w:val="both"/>
        <w:rPr>
          <w:sz w:val="22"/>
          <w:szCs w:val="22"/>
          <w:u w:val="single"/>
        </w:rPr>
      </w:pP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t xml:space="preserve">By:  </w:t>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p>
    <w:p w:rsidR="00034D1D" w:rsidRPr="00034D1D" w:rsidRDefault="00034D1D" w:rsidP="00FB0003">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B0003" w:rsidRPr="00BA18E2" w:rsidRDefault="00FB0003" w:rsidP="00FB0003">
      <w:pPr>
        <w:jc w:val="both"/>
        <w:rPr>
          <w:sz w:val="22"/>
          <w:szCs w:val="22"/>
          <w:u w:val="single"/>
        </w:rPr>
      </w:pP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r>
      <w:r w:rsidRPr="00BA18E2">
        <w:rPr>
          <w:sz w:val="22"/>
          <w:szCs w:val="22"/>
        </w:rPr>
        <w:tab/>
        <w:t xml:space="preserve">Title: </w:t>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p>
    <w:p w:rsidR="00FB0003" w:rsidRPr="00BA18E2" w:rsidRDefault="00FB0003" w:rsidP="00FB0003">
      <w:pPr>
        <w:jc w:val="both"/>
        <w:rPr>
          <w:sz w:val="22"/>
          <w:szCs w:val="22"/>
          <w:u w:val="single"/>
        </w:rPr>
      </w:pPr>
    </w:p>
    <w:p w:rsidR="00FB0003" w:rsidRPr="00BA18E2" w:rsidRDefault="00FB0003" w:rsidP="00FB0003">
      <w:pPr>
        <w:jc w:val="both"/>
        <w:rPr>
          <w:sz w:val="22"/>
          <w:szCs w:val="22"/>
        </w:rPr>
      </w:pPr>
    </w:p>
    <w:p w:rsidR="00FB0003" w:rsidRPr="00BA18E2" w:rsidRDefault="00FB0003" w:rsidP="00FB0003">
      <w:pPr>
        <w:jc w:val="both"/>
        <w:rPr>
          <w:b/>
          <w:sz w:val="22"/>
          <w:szCs w:val="22"/>
        </w:rPr>
      </w:pPr>
      <w:r w:rsidRPr="00BA18E2">
        <w:rPr>
          <w:b/>
          <w:sz w:val="22"/>
          <w:szCs w:val="22"/>
        </w:rPr>
        <w:t xml:space="preserve">AGREED TO AND ACCEPTED THIS </w:t>
      </w:r>
    </w:p>
    <w:p w:rsidR="00FB0003" w:rsidRPr="00BA18E2" w:rsidRDefault="00FB0003" w:rsidP="00FB0003">
      <w:pPr>
        <w:jc w:val="both"/>
        <w:rPr>
          <w:b/>
          <w:sz w:val="22"/>
          <w:szCs w:val="22"/>
        </w:rPr>
      </w:pPr>
      <w:r w:rsidRPr="00BA18E2">
        <w:rPr>
          <w:b/>
          <w:sz w:val="22"/>
          <w:szCs w:val="22"/>
        </w:rPr>
        <w:t>_______ DAY OF _____________, 20__</w:t>
      </w:r>
    </w:p>
    <w:p w:rsidR="00FB0003" w:rsidRPr="00BA18E2" w:rsidRDefault="00FB0003" w:rsidP="00FB0003">
      <w:pPr>
        <w:jc w:val="both"/>
        <w:rPr>
          <w:b/>
          <w:sz w:val="22"/>
          <w:szCs w:val="22"/>
        </w:rPr>
      </w:pPr>
    </w:p>
    <w:p w:rsidR="00FB0003" w:rsidRDefault="004C47ED" w:rsidP="00FB0003">
      <w:pPr>
        <w:jc w:val="both"/>
        <w:rPr>
          <w:b/>
          <w:sz w:val="22"/>
          <w:szCs w:val="22"/>
        </w:rPr>
      </w:pPr>
      <w:r>
        <w:rPr>
          <w:b/>
          <w:sz w:val="22"/>
          <w:szCs w:val="22"/>
        </w:rPr>
        <w:t>[Buyer]</w:t>
      </w:r>
    </w:p>
    <w:p w:rsidR="00F42600" w:rsidRDefault="00F42600" w:rsidP="00FB0003">
      <w:pPr>
        <w:jc w:val="both"/>
        <w:rPr>
          <w:b/>
          <w:sz w:val="22"/>
          <w:szCs w:val="22"/>
        </w:rPr>
      </w:pPr>
    </w:p>
    <w:p w:rsidR="00F42600" w:rsidRPr="00BA18E2" w:rsidRDefault="00F42600" w:rsidP="00FB0003">
      <w:pPr>
        <w:jc w:val="both"/>
        <w:rPr>
          <w:b/>
          <w:sz w:val="22"/>
          <w:szCs w:val="22"/>
        </w:rPr>
      </w:pPr>
    </w:p>
    <w:p w:rsidR="00FB0003" w:rsidRPr="00BA18E2" w:rsidRDefault="00FB0003" w:rsidP="00FB0003">
      <w:pPr>
        <w:jc w:val="both"/>
        <w:rPr>
          <w:b/>
          <w:sz w:val="22"/>
          <w:szCs w:val="22"/>
        </w:rPr>
      </w:pPr>
    </w:p>
    <w:p w:rsidR="00FB0003" w:rsidRPr="00BA18E2" w:rsidRDefault="00FB0003" w:rsidP="00FB0003">
      <w:pPr>
        <w:jc w:val="both"/>
        <w:rPr>
          <w:sz w:val="22"/>
          <w:szCs w:val="22"/>
          <w:u w:val="single"/>
        </w:rPr>
      </w:pPr>
      <w:r w:rsidRPr="00BA18E2">
        <w:rPr>
          <w:sz w:val="22"/>
          <w:szCs w:val="22"/>
        </w:rPr>
        <w:t xml:space="preserve">By: </w:t>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p>
    <w:p w:rsidR="00FB0003" w:rsidRPr="00BA18E2" w:rsidRDefault="00FB0003" w:rsidP="00FB0003">
      <w:pPr>
        <w:jc w:val="both"/>
        <w:rPr>
          <w:sz w:val="22"/>
          <w:szCs w:val="22"/>
        </w:rPr>
      </w:pPr>
      <w:r w:rsidRPr="00BA18E2">
        <w:rPr>
          <w:sz w:val="22"/>
          <w:szCs w:val="22"/>
        </w:rPr>
        <w:t xml:space="preserve">Name: </w:t>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p>
    <w:p w:rsidR="00170F53" w:rsidRPr="00D51773" w:rsidRDefault="00FB0003" w:rsidP="00DB77F4">
      <w:pPr>
        <w:jc w:val="both"/>
        <w:rPr>
          <w:sz w:val="22"/>
          <w:szCs w:val="22"/>
        </w:rPr>
      </w:pPr>
      <w:r w:rsidRPr="00BA18E2">
        <w:rPr>
          <w:sz w:val="22"/>
          <w:szCs w:val="22"/>
        </w:rPr>
        <w:t xml:space="preserve">Title: </w:t>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Pr="00BA18E2">
        <w:rPr>
          <w:sz w:val="22"/>
          <w:szCs w:val="22"/>
          <w:u w:val="single"/>
        </w:rPr>
        <w:tab/>
      </w:r>
      <w:r w:rsidR="001C614E" w:rsidRPr="00D51773">
        <w:rPr>
          <w:sz w:val="22"/>
          <w:szCs w:val="22"/>
        </w:rPr>
        <w:tab/>
      </w:r>
      <w:r w:rsidR="001C614E" w:rsidRPr="00D51773">
        <w:rPr>
          <w:sz w:val="22"/>
          <w:szCs w:val="22"/>
        </w:rPr>
        <w:tab/>
      </w:r>
      <w:r w:rsidR="001C614E" w:rsidRPr="00D51773">
        <w:rPr>
          <w:sz w:val="22"/>
          <w:szCs w:val="22"/>
        </w:rPr>
        <w:tab/>
      </w:r>
    </w:p>
    <w:p w:rsidR="001C614E" w:rsidRPr="00D51773" w:rsidRDefault="001C614E" w:rsidP="001C614E">
      <w:pPr>
        <w:rPr>
          <w:sz w:val="22"/>
          <w:szCs w:val="22"/>
        </w:rPr>
      </w:pPr>
    </w:p>
    <w:sectPr w:rsidR="001C614E" w:rsidRPr="00D51773" w:rsidSect="0010551D">
      <w:headerReference w:type="even" r:id="rId1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D3" w:rsidRDefault="00AA61D3">
      <w:r>
        <w:separator/>
      </w:r>
    </w:p>
  </w:endnote>
  <w:endnote w:type="continuationSeparator" w:id="0">
    <w:p w:rsidR="00AA61D3" w:rsidRDefault="00AA61D3">
      <w:r>
        <w:continuationSeparator/>
      </w:r>
    </w:p>
  </w:endnote>
  <w:endnote w:type="continuationNotice" w:id="1">
    <w:p w:rsidR="00AA61D3" w:rsidRDefault="00AA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6" w:rsidRDefault="00033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2F" w:rsidRPr="00852D83" w:rsidRDefault="00B50F2F" w:rsidP="00852D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D3" w:rsidRDefault="00AA61D3">
      <w:r>
        <w:separator/>
      </w:r>
    </w:p>
  </w:footnote>
  <w:footnote w:type="continuationSeparator" w:id="0">
    <w:p w:rsidR="00AA61D3" w:rsidRDefault="00AA61D3">
      <w:r>
        <w:continuationSeparator/>
      </w:r>
    </w:p>
  </w:footnote>
  <w:footnote w:type="continuationNotice" w:id="1">
    <w:p w:rsidR="00AA61D3" w:rsidRDefault="00AA6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2F" w:rsidRDefault="00DD26E5" w:rsidP="00C14EC0">
    <w:pPr>
      <w:pStyle w:val="Header"/>
      <w:framePr w:wrap="around" w:vAnchor="text" w:hAnchor="margin" w:xAlign="right" w:y="1"/>
      <w:rPr>
        <w:rStyle w:val="PageNumber"/>
      </w:rPr>
    </w:pPr>
    <w:r>
      <w:rPr>
        <w:rStyle w:val="PageNumber"/>
      </w:rPr>
      <w:fldChar w:fldCharType="begin"/>
    </w:r>
    <w:r w:rsidR="00B50F2F">
      <w:rPr>
        <w:rStyle w:val="PageNumber"/>
      </w:rPr>
      <w:instrText xml:space="preserve">PAGE  </w:instrText>
    </w:r>
    <w:r>
      <w:rPr>
        <w:rStyle w:val="PageNumber"/>
      </w:rPr>
      <w:fldChar w:fldCharType="end"/>
    </w:r>
  </w:p>
  <w:p w:rsidR="00B50F2F" w:rsidRDefault="00B50F2F" w:rsidP="005864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2F" w:rsidRPr="00AE7BF5" w:rsidRDefault="00B50F2F" w:rsidP="00C14EC0">
    <w:pPr>
      <w:pStyle w:val="Header"/>
      <w:framePr w:wrap="around" w:vAnchor="text" w:hAnchor="margin" w:xAlign="right" w:y="1"/>
      <w:rPr>
        <w:rStyle w:val="PageNumber"/>
        <w:sz w:val="22"/>
        <w:szCs w:val="22"/>
      </w:rPr>
    </w:pPr>
    <w:r w:rsidRPr="00AE7BF5">
      <w:rPr>
        <w:rStyle w:val="PageNumber"/>
        <w:sz w:val="22"/>
        <w:szCs w:val="22"/>
      </w:rPr>
      <w:t xml:space="preserve">Letter of Intent </w:t>
    </w:r>
  </w:p>
  <w:p w:rsidR="00B50F2F" w:rsidRPr="00AE7BF5" w:rsidRDefault="00B50F2F" w:rsidP="00C14EC0">
    <w:pPr>
      <w:pStyle w:val="Header"/>
      <w:framePr w:wrap="around" w:vAnchor="text" w:hAnchor="margin" w:xAlign="right" w:y="1"/>
      <w:rPr>
        <w:rStyle w:val="PageNumber"/>
        <w:sz w:val="22"/>
        <w:szCs w:val="22"/>
      </w:rPr>
    </w:pPr>
    <w:r w:rsidRPr="00AE7BF5">
      <w:rPr>
        <w:rStyle w:val="PageNumber"/>
        <w:sz w:val="22"/>
        <w:szCs w:val="22"/>
      </w:rPr>
      <w:t>[ADDRESSEE]</w:t>
    </w:r>
  </w:p>
  <w:p w:rsidR="00B50F2F" w:rsidRDefault="00B50F2F" w:rsidP="00C14EC0">
    <w:pPr>
      <w:pStyle w:val="Header"/>
      <w:framePr w:wrap="around" w:vAnchor="text" w:hAnchor="margin" w:xAlign="right" w:y="1"/>
      <w:rPr>
        <w:rStyle w:val="PageNumber"/>
        <w:sz w:val="22"/>
        <w:szCs w:val="22"/>
      </w:rPr>
    </w:pPr>
    <w:r w:rsidRPr="00AE7BF5">
      <w:rPr>
        <w:rStyle w:val="PageNumber"/>
        <w:sz w:val="22"/>
        <w:szCs w:val="22"/>
      </w:rPr>
      <w:t xml:space="preserve">Page </w:t>
    </w:r>
    <w:r w:rsidR="00DD26E5" w:rsidRPr="00AE7BF5">
      <w:rPr>
        <w:rStyle w:val="PageNumber"/>
        <w:sz w:val="22"/>
        <w:szCs w:val="22"/>
      </w:rPr>
      <w:fldChar w:fldCharType="begin"/>
    </w:r>
    <w:r w:rsidRPr="00AE7BF5">
      <w:rPr>
        <w:rStyle w:val="PageNumber"/>
        <w:sz w:val="22"/>
        <w:szCs w:val="22"/>
      </w:rPr>
      <w:instrText xml:space="preserve">PAGE  </w:instrText>
    </w:r>
    <w:r w:rsidR="00DD26E5" w:rsidRPr="00AE7BF5">
      <w:rPr>
        <w:rStyle w:val="PageNumber"/>
        <w:sz w:val="22"/>
        <w:szCs w:val="22"/>
      </w:rPr>
      <w:fldChar w:fldCharType="separate"/>
    </w:r>
    <w:r w:rsidR="00A80C52">
      <w:rPr>
        <w:rStyle w:val="PageNumber"/>
        <w:noProof/>
        <w:sz w:val="22"/>
        <w:szCs w:val="22"/>
      </w:rPr>
      <w:t>7</w:t>
    </w:r>
    <w:r w:rsidR="00DD26E5" w:rsidRPr="00AE7BF5">
      <w:rPr>
        <w:rStyle w:val="PageNumber"/>
        <w:sz w:val="22"/>
        <w:szCs w:val="22"/>
      </w:rPr>
      <w:fldChar w:fldCharType="end"/>
    </w:r>
  </w:p>
  <w:p w:rsidR="00B50F2F" w:rsidRPr="00AE7BF5" w:rsidRDefault="00B50F2F" w:rsidP="00C14EC0">
    <w:pPr>
      <w:pStyle w:val="Header"/>
      <w:framePr w:wrap="around" w:vAnchor="text" w:hAnchor="margin" w:xAlign="right" w:y="1"/>
      <w:rPr>
        <w:rStyle w:val="PageNumber"/>
        <w:sz w:val="22"/>
        <w:szCs w:val="22"/>
      </w:rPr>
    </w:pPr>
    <w:r>
      <w:rPr>
        <w:rStyle w:val="PageNumber"/>
        <w:sz w:val="22"/>
        <w:szCs w:val="22"/>
      </w:rPr>
      <w:t>__________________</w:t>
    </w:r>
  </w:p>
  <w:p w:rsidR="00B50F2F" w:rsidRDefault="00B50F2F" w:rsidP="00C14EC0">
    <w:pPr>
      <w:pStyle w:val="Header"/>
      <w:framePr w:wrap="around" w:vAnchor="text" w:hAnchor="margin" w:xAlign="right" w:y="1"/>
      <w:rPr>
        <w:rStyle w:val="PageNumber"/>
      </w:rPr>
    </w:pPr>
  </w:p>
  <w:p w:rsidR="00B50F2F" w:rsidRDefault="00B50F2F" w:rsidP="00511424">
    <w:pPr>
      <w:pStyle w:val="Heade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404"/>
    <w:multiLevelType w:val="hybridMultilevel"/>
    <w:tmpl w:val="C234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47B48"/>
    <w:multiLevelType w:val="multilevel"/>
    <w:tmpl w:val="07D27D84"/>
    <w:lvl w:ilvl="0">
      <w:start w:val="1"/>
      <w:numFmt w:val="decimal"/>
      <w:pStyle w:val="Heading1"/>
      <w:lvlText w:val="%1."/>
      <w:lvlJc w:val="left"/>
      <w:pPr>
        <w:tabs>
          <w:tab w:val="num" w:pos="1080"/>
        </w:tabs>
        <w:ind w:left="0" w:firstLine="720"/>
      </w:pPr>
    </w:lvl>
    <w:lvl w:ilvl="1">
      <w:start w:val="1"/>
      <w:numFmt w:val="lowerLetter"/>
      <w:pStyle w:val="Heading2"/>
      <w:lvlText w:val="%2."/>
      <w:lvlJc w:val="left"/>
      <w:pPr>
        <w:tabs>
          <w:tab w:val="num" w:pos="1800"/>
        </w:tabs>
        <w:ind w:left="720" w:firstLine="720"/>
      </w:pPr>
      <w:rPr>
        <w:u w:val="none"/>
      </w:rPr>
    </w:lvl>
    <w:lvl w:ilvl="2">
      <w:start w:val="1"/>
      <w:numFmt w:val="lowerRoman"/>
      <w:pStyle w:val="Heading3"/>
      <w:lvlText w:val="%3."/>
      <w:lvlJc w:val="left"/>
      <w:pPr>
        <w:tabs>
          <w:tab w:val="num" w:pos="2880"/>
        </w:tabs>
        <w:ind w:left="1440" w:firstLine="720"/>
      </w:pPr>
    </w:lvl>
    <w:lvl w:ilvl="3">
      <w:start w:val="1"/>
      <w:numFmt w:val="lowerRoman"/>
      <w:pStyle w:val="Heading4"/>
      <w:lvlText w:val="%4."/>
      <w:lvlJc w:val="left"/>
      <w:pPr>
        <w:tabs>
          <w:tab w:val="num" w:pos="2880"/>
        </w:tabs>
        <w:ind w:left="1440" w:firstLine="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53"/>
    <w:rsid w:val="00014F9F"/>
    <w:rsid w:val="00024A73"/>
    <w:rsid w:val="000275A5"/>
    <w:rsid w:val="00033446"/>
    <w:rsid w:val="00033F22"/>
    <w:rsid w:val="00034D1D"/>
    <w:rsid w:val="00042508"/>
    <w:rsid w:val="00055DE4"/>
    <w:rsid w:val="000608A1"/>
    <w:rsid w:val="000B352E"/>
    <w:rsid w:val="000D595C"/>
    <w:rsid w:val="000D5AF1"/>
    <w:rsid w:val="000F19A6"/>
    <w:rsid w:val="000F74EC"/>
    <w:rsid w:val="00102B1C"/>
    <w:rsid w:val="0010551D"/>
    <w:rsid w:val="00145453"/>
    <w:rsid w:val="0016007E"/>
    <w:rsid w:val="00170F53"/>
    <w:rsid w:val="00181161"/>
    <w:rsid w:val="001B7737"/>
    <w:rsid w:val="001C614E"/>
    <w:rsid w:val="00217BBA"/>
    <w:rsid w:val="00243698"/>
    <w:rsid w:val="002437D6"/>
    <w:rsid w:val="00283065"/>
    <w:rsid w:val="002F2573"/>
    <w:rsid w:val="002F6A1D"/>
    <w:rsid w:val="0030208F"/>
    <w:rsid w:val="00320BD4"/>
    <w:rsid w:val="00343F32"/>
    <w:rsid w:val="0034469B"/>
    <w:rsid w:val="00354B2B"/>
    <w:rsid w:val="00384414"/>
    <w:rsid w:val="003C25A3"/>
    <w:rsid w:val="003C5FCE"/>
    <w:rsid w:val="003D15CA"/>
    <w:rsid w:val="003E33AD"/>
    <w:rsid w:val="00405321"/>
    <w:rsid w:val="004075A3"/>
    <w:rsid w:val="00425C85"/>
    <w:rsid w:val="0043367D"/>
    <w:rsid w:val="0043380B"/>
    <w:rsid w:val="00446B7E"/>
    <w:rsid w:val="004768C0"/>
    <w:rsid w:val="004C47ED"/>
    <w:rsid w:val="004F6F59"/>
    <w:rsid w:val="00511424"/>
    <w:rsid w:val="005147EC"/>
    <w:rsid w:val="005167E9"/>
    <w:rsid w:val="00533949"/>
    <w:rsid w:val="005864CA"/>
    <w:rsid w:val="005B1664"/>
    <w:rsid w:val="005C531D"/>
    <w:rsid w:val="005D288B"/>
    <w:rsid w:val="005D369D"/>
    <w:rsid w:val="005E307E"/>
    <w:rsid w:val="005E32F1"/>
    <w:rsid w:val="00617A61"/>
    <w:rsid w:val="006304B9"/>
    <w:rsid w:val="00634095"/>
    <w:rsid w:val="00657B90"/>
    <w:rsid w:val="00683D5A"/>
    <w:rsid w:val="00697310"/>
    <w:rsid w:val="006B5941"/>
    <w:rsid w:val="006D2122"/>
    <w:rsid w:val="00701626"/>
    <w:rsid w:val="00734C6B"/>
    <w:rsid w:val="00760DB8"/>
    <w:rsid w:val="00776BBD"/>
    <w:rsid w:val="00790942"/>
    <w:rsid w:val="007A18A0"/>
    <w:rsid w:val="007B0D5D"/>
    <w:rsid w:val="007B232A"/>
    <w:rsid w:val="008000E2"/>
    <w:rsid w:val="008072E3"/>
    <w:rsid w:val="00835EA7"/>
    <w:rsid w:val="008471FE"/>
    <w:rsid w:val="00852D83"/>
    <w:rsid w:val="00865D1E"/>
    <w:rsid w:val="00887CBC"/>
    <w:rsid w:val="008D04C7"/>
    <w:rsid w:val="008F2242"/>
    <w:rsid w:val="008F6E7F"/>
    <w:rsid w:val="008F7843"/>
    <w:rsid w:val="009053B3"/>
    <w:rsid w:val="00914C06"/>
    <w:rsid w:val="009A4A0F"/>
    <w:rsid w:val="009B71C6"/>
    <w:rsid w:val="00A307F0"/>
    <w:rsid w:val="00A56D44"/>
    <w:rsid w:val="00A61657"/>
    <w:rsid w:val="00A638A3"/>
    <w:rsid w:val="00A75018"/>
    <w:rsid w:val="00A80C52"/>
    <w:rsid w:val="00AA1771"/>
    <w:rsid w:val="00AA61D3"/>
    <w:rsid w:val="00AC4C7A"/>
    <w:rsid w:val="00AE7BF5"/>
    <w:rsid w:val="00B159A1"/>
    <w:rsid w:val="00B23B81"/>
    <w:rsid w:val="00B3398F"/>
    <w:rsid w:val="00B35B07"/>
    <w:rsid w:val="00B50F2F"/>
    <w:rsid w:val="00B97A58"/>
    <w:rsid w:val="00BA18E2"/>
    <w:rsid w:val="00BB0918"/>
    <w:rsid w:val="00BB1C42"/>
    <w:rsid w:val="00BC447C"/>
    <w:rsid w:val="00BE7320"/>
    <w:rsid w:val="00C05E39"/>
    <w:rsid w:val="00C14EC0"/>
    <w:rsid w:val="00C347A4"/>
    <w:rsid w:val="00C54B42"/>
    <w:rsid w:val="00C741E9"/>
    <w:rsid w:val="00C93374"/>
    <w:rsid w:val="00C93857"/>
    <w:rsid w:val="00CA298E"/>
    <w:rsid w:val="00CF0685"/>
    <w:rsid w:val="00CF127E"/>
    <w:rsid w:val="00D0558B"/>
    <w:rsid w:val="00D10F9B"/>
    <w:rsid w:val="00D20F8E"/>
    <w:rsid w:val="00D27F08"/>
    <w:rsid w:val="00D51773"/>
    <w:rsid w:val="00D56C02"/>
    <w:rsid w:val="00D75BEB"/>
    <w:rsid w:val="00D8606E"/>
    <w:rsid w:val="00D92D97"/>
    <w:rsid w:val="00DB5910"/>
    <w:rsid w:val="00DB77F4"/>
    <w:rsid w:val="00DD26E5"/>
    <w:rsid w:val="00E02D8B"/>
    <w:rsid w:val="00E1543A"/>
    <w:rsid w:val="00E27153"/>
    <w:rsid w:val="00E3561D"/>
    <w:rsid w:val="00E675A2"/>
    <w:rsid w:val="00E842BF"/>
    <w:rsid w:val="00EC18D6"/>
    <w:rsid w:val="00ED6623"/>
    <w:rsid w:val="00EE1B9D"/>
    <w:rsid w:val="00F41128"/>
    <w:rsid w:val="00F42600"/>
    <w:rsid w:val="00F730ED"/>
    <w:rsid w:val="00F878CB"/>
    <w:rsid w:val="00FB0003"/>
    <w:rsid w:val="00FB634C"/>
    <w:rsid w:val="00FD28F7"/>
    <w:rsid w:val="00FD7F0D"/>
    <w:rsid w:val="00F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F53"/>
    <w:rPr>
      <w:sz w:val="24"/>
      <w:szCs w:val="24"/>
    </w:rPr>
  </w:style>
  <w:style w:type="paragraph" w:styleId="Heading1">
    <w:name w:val="heading 1"/>
    <w:basedOn w:val="Normal"/>
    <w:next w:val="Normal"/>
    <w:link w:val="Heading1Char"/>
    <w:qFormat/>
    <w:rsid w:val="00E27153"/>
    <w:pPr>
      <w:numPr>
        <w:numId w:val="2"/>
      </w:numPr>
      <w:spacing w:after="240"/>
      <w:jc w:val="both"/>
      <w:outlineLvl w:val="0"/>
    </w:pPr>
    <w:rPr>
      <w:szCs w:val="20"/>
    </w:rPr>
  </w:style>
  <w:style w:type="paragraph" w:styleId="Heading2">
    <w:name w:val="heading 2"/>
    <w:basedOn w:val="Normal"/>
    <w:next w:val="Normal"/>
    <w:link w:val="Heading2Char"/>
    <w:qFormat/>
    <w:rsid w:val="00E27153"/>
    <w:pPr>
      <w:numPr>
        <w:ilvl w:val="1"/>
        <w:numId w:val="2"/>
      </w:numPr>
      <w:spacing w:after="240"/>
      <w:jc w:val="both"/>
      <w:outlineLvl w:val="1"/>
    </w:pPr>
    <w:rPr>
      <w:szCs w:val="20"/>
    </w:rPr>
  </w:style>
  <w:style w:type="paragraph" w:styleId="Heading3">
    <w:name w:val="heading 3"/>
    <w:basedOn w:val="Normal"/>
    <w:next w:val="Normal"/>
    <w:link w:val="Heading3Char"/>
    <w:qFormat/>
    <w:rsid w:val="00E27153"/>
    <w:pPr>
      <w:numPr>
        <w:ilvl w:val="2"/>
        <w:numId w:val="2"/>
      </w:numPr>
      <w:tabs>
        <w:tab w:val="clear" w:pos="2880"/>
      </w:tabs>
      <w:spacing w:after="240"/>
      <w:jc w:val="both"/>
      <w:outlineLvl w:val="2"/>
    </w:pPr>
    <w:rPr>
      <w:szCs w:val="20"/>
    </w:rPr>
  </w:style>
  <w:style w:type="paragraph" w:styleId="Heading4">
    <w:name w:val="heading 4"/>
    <w:basedOn w:val="Normal"/>
    <w:next w:val="Normal"/>
    <w:link w:val="Heading4Char"/>
    <w:qFormat/>
    <w:rsid w:val="00E27153"/>
    <w:pPr>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0F53"/>
    <w:pPr>
      <w:jc w:val="center"/>
    </w:pPr>
    <w:rPr>
      <w:b/>
      <w:bCs/>
    </w:rPr>
  </w:style>
  <w:style w:type="paragraph" w:styleId="BodyTextIndent">
    <w:name w:val="Body Text Indent"/>
    <w:basedOn w:val="Normal"/>
    <w:rsid w:val="00170F53"/>
    <w:pPr>
      <w:ind w:left="4320" w:hanging="4320"/>
    </w:pPr>
  </w:style>
  <w:style w:type="paragraph" w:styleId="Header">
    <w:name w:val="header"/>
    <w:basedOn w:val="Normal"/>
    <w:link w:val="HeaderChar"/>
    <w:rsid w:val="005864CA"/>
    <w:pPr>
      <w:tabs>
        <w:tab w:val="center" w:pos="4320"/>
        <w:tab w:val="right" w:pos="8640"/>
      </w:tabs>
    </w:pPr>
  </w:style>
  <w:style w:type="paragraph" w:styleId="Footer">
    <w:name w:val="footer"/>
    <w:basedOn w:val="Normal"/>
    <w:link w:val="FooterChar"/>
    <w:uiPriority w:val="99"/>
    <w:rsid w:val="005864CA"/>
    <w:pPr>
      <w:tabs>
        <w:tab w:val="center" w:pos="4320"/>
        <w:tab w:val="right" w:pos="8640"/>
      </w:tabs>
    </w:pPr>
  </w:style>
  <w:style w:type="character" w:styleId="PageNumber">
    <w:name w:val="page number"/>
    <w:basedOn w:val="DefaultParagraphFont"/>
    <w:rsid w:val="005864CA"/>
  </w:style>
  <w:style w:type="table" w:styleId="TableGrid">
    <w:name w:val="Table Grid"/>
    <w:basedOn w:val="TableNormal"/>
    <w:rsid w:val="001C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27153"/>
    <w:rPr>
      <w:sz w:val="24"/>
    </w:rPr>
  </w:style>
  <w:style w:type="character" w:customStyle="1" w:styleId="Heading2Char">
    <w:name w:val="Heading 2 Char"/>
    <w:link w:val="Heading2"/>
    <w:rsid w:val="00E27153"/>
    <w:rPr>
      <w:sz w:val="24"/>
    </w:rPr>
  </w:style>
  <w:style w:type="character" w:customStyle="1" w:styleId="Heading3Char">
    <w:name w:val="Heading 3 Char"/>
    <w:link w:val="Heading3"/>
    <w:rsid w:val="00E27153"/>
    <w:rPr>
      <w:sz w:val="24"/>
    </w:rPr>
  </w:style>
  <w:style w:type="character" w:customStyle="1" w:styleId="Heading4Char">
    <w:name w:val="Heading 4 Char"/>
    <w:link w:val="Heading4"/>
    <w:rsid w:val="00E27153"/>
    <w:rPr>
      <w:sz w:val="24"/>
    </w:rPr>
  </w:style>
  <w:style w:type="paragraph" w:styleId="BodyText">
    <w:name w:val="Body Text"/>
    <w:basedOn w:val="Normal"/>
    <w:link w:val="BodyTextChar"/>
    <w:rsid w:val="00D8606E"/>
    <w:pPr>
      <w:spacing w:after="120"/>
    </w:pPr>
  </w:style>
  <w:style w:type="character" w:customStyle="1" w:styleId="BodyTextChar">
    <w:name w:val="Body Text Char"/>
    <w:link w:val="BodyText"/>
    <w:rsid w:val="00D8606E"/>
    <w:rPr>
      <w:sz w:val="24"/>
      <w:szCs w:val="24"/>
    </w:rPr>
  </w:style>
  <w:style w:type="character" w:customStyle="1" w:styleId="HeaderChar">
    <w:name w:val="Header Char"/>
    <w:link w:val="Header"/>
    <w:rsid w:val="00683D5A"/>
    <w:rPr>
      <w:sz w:val="24"/>
      <w:szCs w:val="24"/>
    </w:rPr>
  </w:style>
  <w:style w:type="paragraph" w:styleId="BodyText3">
    <w:name w:val="Body Text 3"/>
    <w:basedOn w:val="Normal"/>
    <w:link w:val="BodyText3Char"/>
    <w:rsid w:val="00683D5A"/>
    <w:rPr>
      <w:rFonts w:ascii="Arial" w:hAnsi="Arial"/>
      <w:b/>
      <w:sz w:val="20"/>
    </w:rPr>
  </w:style>
  <w:style w:type="character" w:customStyle="1" w:styleId="BodyText3Char">
    <w:name w:val="Body Text 3 Char"/>
    <w:link w:val="BodyText3"/>
    <w:rsid w:val="00683D5A"/>
    <w:rPr>
      <w:rFonts w:ascii="Arial" w:hAnsi="Arial"/>
      <w:b/>
      <w:szCs w:val="24"/>
    </w:rPr>
  </w:style>
  <w:style w:type="character" w:styleId="Hyperlink">
    <w:name w:val="Hyperlink"/>
    <w:rsid w:val="009A4A0F"/>
    <w:rPr>
      <w:color w:val="0563C1"/>
      <w:u w:val="single"/>
    </w:rPr>
  </w:style>
  <w:style w:type="character" w:customStyle="1" w:styleId="FooterChar">
    <w:name w:val="Footer Char"/>
    <w:link w:val="Footer"/>
    <w:uiPriority w:val="99"/>
    <w:rsid w:val="00F42600"/>
    <w:rPr>
      <w:sz w:val="24"/>
      <w:szCs w:val="24"/>
    </w:rPr>
  </w:style>
  <w:style w:type="paragraph" w:styleId="BalloonText">
    <w:name w:val="Balloon Text"/>
    <w:basedOn w:val="Normal"/>
    <w:link w:val="BalloonTextChar"/>
    <w:rsid w:val="006D2122"/>
    <w:rPr>
      <w:rFonts w:ascii="Segoe UI" w:hAnsi="Segoe UI" w:cs="Segoe UI"/>
      <w:sz w:val="18"/>
      <w:szCs w:val="18"/>
    </w:rPr>
  </w:style>
  <w:style w:type="character" w:customStyle="1" w:styleId="BalloonTextChar">
    <w:name w:val="Balloon Text Char"/>
    <w:basedOn w:val="DefaultParagraphFont"/>
    <w:link w:val="BalloonText"/>
    <w:rsid w:val="006D2122"/>
    <w:rPr>
      <w:rFonts w:ascii="Segoe UI" w:hAnsi="Segoe UI" w:cs="Segoe UI"/>
      <w:sz w:val="18"/>
      <w:szCs w:val="18"/>
    </w:rPr>
  </w:style>
  <w:style w:type="paragraph" w:styleId="Revision">
    <w:name w:val="Revision"/>
    <w:hidden/>
    <w:uiPriority w:val="99"/>
    <w:semiHidden/>
    <w:rsid w:val="00033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F53"/>
    <w:rPr>
      <w:sz w:val="24"/>
      <w:szCs w:val="24"/>
    </w:rPr>
  </w:style>
  <w:style w:type="paragraph" w:styleId="Heading1">
    <w:name w:val="heading 1"/>
    <w:basedOn w:val="Normal"/>
    <w:next w:val="Normal"/>
    <w:link w:val="Heading1Char"/>
    <w:qFormat/>
    <w:rsid w:val="00E27153"/>
    <w:pPr>
      <w:numPr>
        <w:numId w:val="2"/>
      </w:numPr>
      <w:spacing w:after="240"/>
      <w:jc w:val="both"/>
      <w:outlineLvl w:val="0"/>
    </w:pPr>
    <w:rPr>
      <w:szCs w:val="20"/>
    </w:rPr>
  </w:style>
  <w:style w:type="paragraph" w:styleId="Heading2">
    <w:name w:val="heading 2"/>
    <w:basedOn w:val="Normal"/>
    <w:next w:val="Normal"/>
    <w:link w:val="Heading2Char"/>
    <w:qFormat/>
    <w:rsid w:val="00E27153"/>
    <w:pPr>
      <w:numPr>
        <w:ilvl w:val="1"/>
        <w:numId w:val="2"/>
      </w:numPr>
      <w:spacing w:after="240"/>
      <w:jc w:val="both"/>
      <w:outlineLvl w:val="1"/>
    </w:pPr>
    <w:rPr>
      <w:szCs w:val="20"/>
    </w:rPr>
  </w:style>
  <w:style w:type="paragraph" w:styleId="Heading3">
    <w:name w:val="heading 3"/>
    <w:basedOn w:val="Normal"/>
    <w:next w:val="Normal"/>
    <w:link w:val="Heading3Char"/>
    <w:qFormat/>
    <w:rsid w:val="00E27153"/>
    <w:pPr>
      <w:numPr>
        <w:ilvl w:val="2"/>
        <w:numId w:val="2"/>
      </w:numPr>
      <w:tabs>
        <w:tab w:val="clear" w:pos="2880"/>
      </w:tabs>
      <w:spacing w:after="240"/>
      <w:jc w:val="both"/>
      <w:outlineLvl w:val="2"/>
    </w:pPr>
    <w:rPr>
      <w:szCs w:val="20"/>
    </w:rPr>
  </w:style>
  <w:style w:type="paragraph" w:styleId="Heading4">
    <w:name w:val="heading 4"/>
    <w:basedOn w:val="Normal"/>
    <w:next w:val="Normal"/>
    <w:link w:val="Heading4Char"/>
    <w:qFormat/>
    <w:rsid w:val="00E27153"/>
    <w:pPr>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0F53"/>
    <w:pPr>
      <w:jc w:val="center"/>
    </w:pPr>
    <w:rPr>
      <w:b/>
      <w:bCs/>
    </w:rPr>
  </w:style>
  <w:style w:type="paragraph" w:styleId="BodyTextIndent">
    <w:name w:val="Body Text Indent"/>
    <w:basedOn w:val="Normal"/>
    <w:rsid w:val="00170F53"/>
    <w:pPr>
      <w:ind w:left="4320" w:hanging="4320"/>
    </w:pPr>
  </w:style>
  <w:style w:type="paragraph" w:styleId="Header">
    <w:name w:val="header"/>
    <w:basedOn w:val="Normal"/>
    <w:link w:val="HeaderChar"/>
    <w:rsid w:val="005864CA"/>
    <w:pPr>
      <w:tabs>
        <w:tab w:val="center" w:pos="4320"/>
        <w:tab w:val="right" w:pos="8640"/>
      </w:tabs>
    </w:pPr>
  </w:style>
  <w:style w:type="paragraph" w:styleId="Footer">
    <w:name w:val="footer"/>
    <w:basedOn w:val="Normal"/>
    <w:link w:val="FooterChar"/>
    <w:uiPriority w:val="99"/>
    <w:rsid w:val="005864CA"/>
    <w:pPr>
      <w:tabs>
        <w:tab w:val="center" w:pos="4320"/>
        <w:tab w:val="right" w:pos="8640"/>
      </w:tabs>
    </w:pPr>
  </w:style>
  <w:style w:type="character" w:styleId="PageNumber">
    <w:name w:val="page number"/>
    <w:basedOn w:val="DefaultParagraphFont"/>
    <w:rsid w:val="005864CA"/>
  </w:style>
  <w:style w:type="table" w:styleId="TableGrid">
    <w:name w:val="Table Grid"/>
    <w:basedOn w:val="TableNormal"/>
    <w:rsid w:val="001C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27153"/>
    <w:rPr>
      <w:sz w:val="24"/>
    </w:rPr>
  </w:style>
  <w:style w:type="character" w:customStyle="1" w:styleId="Heading2Char">
    <w:name w:val="Heading 2 Char"/>
    <w:link w:val="Heading2"/>
    <w:rsid w:val="00E27153"/>
    <w:rPr>
      <w:sz w:val="24"/>
    </w:rPr>
  </w:style>
  <w:style w:type="character" w:customStyle="1" w:styleId="Heading3Char">
    <w:name w:val="Heading 3 Char"/>
    <w:link w:val="Heading3"/>
    <w:rsid w:val="00E27153"/>
    <w:rPr>
      <w:sz w:val="24"/>
    </w:rPr>
  </w:style>
  <w:style w:type="character" w:customStyle="1" w:styleId="Heading4Char">
    <w:name w:val="Heading 4 Char"/>
    <w:link w:val="Heading4"/>
    <w:rsid w:val="00E27153"/>
    <w:rPr>
      <w:sz w:val="24"/>
    </w:rPr>
  </w:style>
  <w:style w:type="paragraph" w:styleId="BodyText">
    <w:name w:val="Body Text"/>
    <w:basedOn w:val="Normal"/>
    <w:link w:val="BodyTextChar"/>
    <w:rsid w:val="00D8606E"/>
    <w:pPr>
      <w:spacing w:after="120"/>
    </w:pPr>
  </w:style>
  <w:style w:type="character" w:customStyle="1" w:styleId="BodyTextChar">
    <w:name w:val="Body Text Char"/>
    <w:link w:val="BodyText"/>
    <w:rsid w:val="00D8606E"/>
    <w:rPr>
      <w:sz w:val="24"/>
      <w:szCs w:val="24"/>
    </w:rPr>
  </w:style>
  <w:style w:type="character" w:customStyle="1" w:styleId="HeaderChar">
    <w:name w:val="Header Char"/>
    <w:link w:val="Header"/>
    <w:rsid w:val="00683D5A"/>
    <w:rPr>
      <w:sz w:val="24"/>
      <w:szCs w:val="24"/>
    </w:rPr>
  </w:style>
  <w:style w:type="paragraph" w:styleId="BodyText3">
    <w:name w:val="Body Text 3"/>
    <w:basedOn w:val="Normal"/>
    <w:link w:val="BodyText3Char"/>
    <w:rsid w:val="00683D5A"/>
    <w:rPr>
      <w:rFonts w:ascii="Arial" w:hAnsi="Arial"/>
      <w:b/>
      <w:sz w:val="20"/>
    </w:rPr>
  </w:style>
  <w:style w:type="character" w:customStyle="1" w:styleId="BodyText3Char">
    <w:name w:val="Body Text 3 Char"/>
    <w:link w:val="BodyText3"/>
    <w:rsid w:val="00683D5A"/>
    <w:rPr>
      <w:rFonts w:ascii="Arial" w:hAnsi="Arial"/>
      <w:b/>
      <w:szCs w:val="24"/>
    </w:rPr>
  </w:style>
  <w:style w:type="character" w:styleId="Hyperlink">
    <w:name w:val="Hyperlink"/>
    <w:rsid w:val="009A4A0F"/>
    <w:rPr>
      <w:color w:val="0563C1"/>
      <w:u w:val="single"/>
    </w:rPr>
  </w:style>
  <w:style w:type="character" w:customStyle="1" w:styleId="FooterChar">
    <w:name w:val="Footer Char"/>
    <w:link w:val="Footer"/>
    <w:uiPriority w:val="99"/>
    <w:rsid w:val="00F42600"/>
    <w:rPr>
      <w:sz w:val="24"/>
      <w:szCs w:val="24"/>
    </w:rPr>
  </w:style>
  <w:style w:type="paragraph" w:styleId="BalloonText">
    <w:name w:val="Balloon Text"/>
    <w:basedOn w:val="Normal"/>
    <w:link w:val="BalloonTextChar"/>
    <w:rsid w:val="006D2122"/>
    <w:rPr>
      <w:rFonts w:ascii="Segoe UI" w:hAnsi="Segoe UI" w:cs="Segoe UI"/>
      <w:sz w:val="18"/>
      <w:szCs w:val="18"/>
    </w:rPr>
  </w:style>
  <w:style w:type="character" w:customStyle="1" w:styleId="BalloonTextChar">
    <w:name w:val="Balloon Text Char"/>
    <w:basedOn w:val="DefaultParagraphFont"/>
    <w:link w:val="BalloonText"/>
    <w:rsid w:val="006D2122"/>
    <w:rPr>
      <w:rFonts w:ascii="Segoe UI" w:hAnsi="Segoe UI" w:cs="Segoe UI"/>
      <w:sz w:val="18"/>
      <w:szCs w:val="18"/>
    </w:rPr>
  </w:style>
  <w:style w:type="paragraph" w:styleId="Revision">
    <w:name w:val="Revision"/>
    <w:hidden/>
    <w:uiPriority w:val="99"/>
    <w:semiHidden/>
    <w:rsid w:val="00033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hutchins@fn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LETTER OF INTENT</vt:lpstr>
    </vt:vector>
  </TitlesOfParts>
  <Company>Colliers Arnold</Company>
  <LinksUpToDate>false</LinksUpToDate>
  <CharactersWithSpaces>13481</CharactersWithSpaces>
  <SharedDoc>false</SharedDoc>
  <HLinks>
    <vt:vector size="6" baseType="variant">
      <vt:variant>
        <vt:i4>4849727</vt:i4>
      </vt:variant>
      <vt:variant>
        <vt:i4>0</vt:i4>
      </vt:variant>
      <vt:variant>
        <vt:i4>0</vt:i4>
      </vt:variant>
      <vt:variant>
        <vt:i4>5</vt:i4>
      </vt:variant>
      <vt:variant>
        <vt:lpwstr>mailto:jana.hutchins@fnf.com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HColbert</dc:creator>
  <cp:lastModifiedBy>Madura, Stephen</cp:lastModifiedBy>
  <cp:revision>2</cp:revision>
  <cp:lastPrinted>2018-07-06T00:07:00Z</cp:lastPrinted>
  <dcterms:created xsi:type="dcterms:W3CDTF">2018-07-11T23:19:00Z</dcterms:created>
  <dcterms:modified xsi:type="dcterms:W3CDTF">2018-07-11T23:19:00Z</dcterms:modified>
</cp:coreProperties>
</file>